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C546D" w14:textId="1C69CA74" w:rsidR="008B2565" w:rsidRPr="00E17F19" w:rsidRDefault="008B2565" w:rsidP="008B2565">
      <w:pPr>
        <w:jc w:val="center"/>
        <w:rPr>
          <w:rFonts w:ascii="Aptos" w:hAnsi="Aptos"/>
          <w:b/>
          <w:bCs/>
          <w:sz w:val="28"/>
          <w:szCs w:val="28"/>
        </w:rPr>
      </w:pPr>
      <w:r w:rsidRPr="00E17F19">
        <w:rPr>
          <w:rFonts w:ascii="Aptos" w:hAnsi="Aptos"/>
          <w:b/>
          <w:bCs/>
          <w:sz w:val="28"/>
          <w:szCs w:val="28"/>
        </w:rPr>
        <w:t>Mobility for Students and Academic Staff Teaching in English-Taught Degree Programmes at the University of Gdańsk</w:t>
      </w:r>
    </w:p>
    <w:p w14:paraId="347FC69F" w14:textId="7C929B69" w:rsidR="008B2565" w:rsidRPr="00E17F19" w:rsidRDefault="008B2565" w:rsidP="008B2565">
      <w:pPr>
        <w:jc w:val="center"/>
        <w:rPr>
          <w:rFonts w:ascii="Aptos" w:hAnsi="Aptos"/>
          <w:b/>
          <w:bCs/>
          <w:sz w:val="28"/>
          <w:szCs w:val="28"/>
        </w:rPr>
      </w:pPr>
      <w:r w:rsidRPr="00E17F19">
        <w:rPr>
          <w:rFonts w:ascii="Aptos" w:hAnsi="Aptos"/>
          <w:b/>
          <w:bCs/>
          <w:sz w:val="28"/>
          <w:szCs w:val="28"/>
        </w:rPr>
        <w:t xml:space="preserve">– Call for Applications for </w:t>
      </w:r>
      <w:r w:rsidR="007A61E6" w:rsidRPr="00E17F19">
        <w:rPr>
          <w:rFonts w:ascii="Aptos" w:hAnsi="Aptos"/>
          <w:b/>
          <w:bCs/>
          <w:sz w:val="28"/>
          <w:szCs w:val="28"/>
        </w:rPr>
        <w:t>International Business Students</w:t>
      </w:r>
    </w:p>
    <w:p w14:paraId="0E953994" w14:textId="77777777" w:rsidR="00CB0948" w:rsidRPr="00E17F19" w:rsidRDefault="00CB0948" w:rsidP="00CB0948">
      <w:pPr>
        <w:jc w:val="center"/>
        <w:rPr>
          <w:rFonts w:ascii="Aptos" w:hAnsi="Aptos"/>
          <w:b/>
          <w:bCs/>
          <w:highlight w:val="yellow"/>
        </w:rPr>
      </w:pPr>
    </w:p>
    <w:p w14:paraId="0E50F491" w14:textId="77777777" w:rsidR="008B2565" w:rsidRPr="00E17F19" w:rsidRDefault="008B2565" w:rsidP="00CB0948">
      <w:pPr>
        <w:rPr>
          <w:rFonts w:ascii="Aptos" w:hAnsi="Aptos"/>
          <w:b/>
          <w:bCs/>
          <w:sz w:val="28"/>
          <w:szCs w:val="28"/>
        </w:rPr>
      </w:pPr>
      <w:r w:rsidRPr="00E17F19">
        <w:rPr>
          <w:rFonts w:ascii="Aptos" w:hAnsi="Aptos"/>
          <w:b/>
          <w:bCs/>
          <w:sz w:val="28"/>
          <w:szCs w:val="28"/>
        </w:rPr>
        <w:t>GENERAL INFORMATION</w:t>
      </w:r>
    </w:p>
    <w:p w14:paraId="5DF7BE06" w14:textId="77777777" w:rsidR="008B2565" w:rsidRPr="00E17F19" w:rsidRDefault="008B2565" w:rsidP="008B2565">
      <w:pPr>
        <w:rPr>
          <w:rFonts w:ascii="Aptos" w:hAnsi="Aptos"/>
          <w:b/>
          <w:bCs/>
        </w:rPr>
      </w:pPr>
      <w:r w:rsidRPr="00E17F19">
        <w:rPr>
          <w:rFonts w:ascii="Aptos" w:hAnsi="Aptos"/>
          <w:b/>
          <w:bCs/>
        </w:rPr>
        <w:t>Objective</w:t>
      </w:r>
    </w:p>
    <w:p w14:paraId="3541C599" w14:textId="77777777" w:rsidR="007A61E6" w:rsidRPr="00E17F19" w:rsidRDefault="007A61E6" w:rsidP="007A61E6">
      <w:pPr>
        <w:rPr>
          <w:rFonts w:ascii="Aptos" w:hAnsi="Aptos"/>
        </w:rPr>
      </w:pPr>
      <w:r w:rsidRPr="00E17F19">
        <w:rPr>
          <w:rFonts w:ascii="Aptos" w:hAnsi="Aptos"/>
        </w:rPr>
        <w:t>The aim of the mobility is to develop students’ knowledge and practical competences in sustainable tourism, with particular emphasis on tourism destination management, environmental protection, and the social and economic aspects of responsible development in the tourism sector.</w:t>
      </w:r>
    </w:p>
    <w:p w14:paraId="374642C5" w14:textId="77777777" w:rsidR="007A61E6" w:rsidRPr="00E17F19" w:rsidRDefault="007A61E6" w:rsidP="007A61E6">
      <w:pPr>
        <w:rPr>
          <w:rFonts w:ascii="Aptos" w:hAnsi="Aptos"/>
        </w:rPr>
      </w:pPr>
      <w:r w:rsidRPr="00E17F19">
        <w:rPr>
          <w:rFonts w:ascii="Aptos" w:hAnsi="Aptos"/>
        </w:rPr>
        <w:t>Participants will have the opportunity to learn about good practices applied in regions experiencing high levels of tourist traffic, analyse real challenges facing the industry, and develop solutions supporting sustainable tourism development. The mobility will also enable students to strengthen their ability to collaborate in an international academic environment and develop intercultural competences.</w:t>
      </w:r>
    </w:p>
    <w:p w14:paraId="1D7C3E49" w14:textId="77777777" w:rsidR="007A61E6" w:rsidRPr="00E17F19" w:rsidRDefault="007A61E6" w:rsidP="007A61E6">
      <w:pPr>
        <w:rPr>
          <w:rFonts w:ascii="Aptos" w:hAnsi="Aptos"/>
        </w:rPr>
      </w:pPr>
      <w:r w:rsidRPr="00E17F19">
        <w:rPr>
          <w:rFonts w:ascii="Aptos" w:hAnsi="Aptos"/>
        </w:rPr>
        <w:t>The mobility programme complements the content covered in the Tourism and Hospitality course within the International Business degree programme.</w:t>
      </w:r>
    </w:p>
    <w:p w14:paraId="7C6F469C" w14:textId="77777777" w:rsidR="008B2565" w:rsidRPr="00E17F19" w:rsidRDefault="008B2565" w:rsidP="008B2565">
      <w:pPr>
        <w:rPr>
          <w:rFonts w:ascii="Aptos" w:hAnsi="Aptos"/>
          <w:b/>
          <w:bCs/>
        </w:rPr>
      </w:pPr>
      <w:r w:rsidRPr="00E17F19">
        <w:rPr>
          <w:rFonts w:ascii="Aptos" w:hAnsi="Aptos"/>
          <w:b/>
          <w:bCs/>
        </w:rPr>
        <w:t>Format and Duration of the Initiative</w:t>
      </w:r>
    </w:p>
    <w:p w14:paraId="53F4B9F8" w14:textId="0B3C15F9" w:rsidR="008B2565" w:rsidRPr="00E17F19" w:rsidRDefault="007A61E6" w:rsidP="007A61E6">
      <w:pPr>
        <w:rPr>
          <w:rFonts w:ascii="Aptos" w:hAnsi="Aptos"/>
        </w:rPr>
      </w:pPr>
      <w:r w:rsidRPr="00E17F19">
        <w:rPr>
          <w:rFonts w:ascii="Aptos" w:hAnsi="Aptos"/>
        </w:rPr>
        <w:t>The initiative will take the form of physical mobility at the University of Split.</w:t>
      </w:r>
    </w:p>
    <w:p w14:paraId="6E8F3D20" w14:textId="744548E0" w:rsidR="008B2565" w:rsidRPr="00E17F19" w:rsidRDefault="008B2565" w:rsidP="008B2565">
      <w:pPr>
        <w:spacing w:line="240" w:lineRule="auto"/>
        <w:rPr>
          <w:rFonts w:ascii="Aptos" w:hAnsi="Aptos"/>
        </w:rPr>
      </w:pPr>
      <w:r w:rsidRPr="00E17F19">
        <w:rPr>
          <w:rFonts w:ascii="Aptos" w:hAnsi="Aptos"/>
        </w:rPr>
        <w:t xml:space="preserve">Mobility dates: </w:t>
      </w:r>
      <w:r w:rsidR="007A61E6" w:rsidRPr="00E17F19">
        <w:rPr>
          <w:rFonts w:ascii="Aptos" w:hAnsi="Aptos"/>
        </w:rPr>
        <w:t>06</w:t>
      </w:r>
      <w:r w:rsidRPr="00E17F19">
        <w:rPr>
          <w:rFonts w:ascii="Aptos" w:hAnsi="Aptos"/>
        </w:rPr>
        <w:t>–</w:t>
      </w:r>
      <w:r w:rsidR="007A61E6" w:rsidRPr="00E17F19">
        <w:rPr>
          <w:rFonts w:ascii="Aptos" w:hAnsi="Aptos"/>
        </w:rPr>
        <w:t>09</w:t>
      </w:r>
      <w:r w:rsidRPr="00E17F19">
        <w:rPr>
          <w:rFonts w:ascii="Aptos" w:hAnsi="Aptos"/>
        </w:rPr>
        <w:t xml:space="preserve"> </w:t>
      </w:r>
      <w:r w:rsidR="007A61E6" w:rsidRPr="00E17F19">
        <w:rPr>
          <w:rFonts w:ascii="Aptos" w:hAnsi="Aptos"/>
        </w:rPr>
        <w:t>December</w:t>
      </w:r>
      <w:r w:rsidRPr="00E17F19">
        <w:rPr>
          <w:rFonts w:ascii="Aptos" w:hAnsi="Aptos"/>
        </w:rPr>
        <w:t xml:space="preserve"> 2026.</w:t>
      </w:r>
    </w:p>
    <w:p w14:paraId="0FA908B9" w14:textId="77777777" w:rsidR="008B2565" w:rsidRPr="00E17F19" w:rsidRDefault="008B2565" w:rsidP="008B2565">
      <w:pPr>
        <w:rPr>
          <w:rFonts w:ascii="Aptos" w:hAnsi="Aptos"/>
          <w:b/>
          <w:bCs/>
        </w:rPr>
      </w:pPr>
      <w:r w:rsidRPr="00E17F19">
        <w:rPr>
          <w:rFonts w:ascii="Aptos" w:hAnsi="Aptos"/>
          <w:b/>
          <w:bCs/>
        </w:rPr>
        <w:t>Programme</w:t>
      </w:r>
    </w:p>
    <w:p w14:paraId="1CD91292" w14:textId="77777777" w:rsidR="008B2565" w:rsidRPr="00E17F19" w:rsidRDefault="008B2565" w:rsidP="008B2565">
      <w:pPr>
        <w:rPr>
          <w:rFonts w:ascii="Aptos" w:hAnsi="Aptos"/>
          <w:b/>
          <w:bCs/>
        </w:rPr>
      </w:pPr>
      <w:r w:rsidRPr="00E17F19">
        <w:rPr>
          <w:rFonts w:ascii="Aptos" w:hAnsi="Aptos"/>
          <w:b/>
          <w:bCs/>
        </w:rPr>
        <w:t>Virtual Component</w:t>
      </w:r>
    </w:p>
    <w:p w14:paraId="1A238562" w14:textId="77777777" w:rsidR="007A61E6" w:rsidRPr="00E17F19" w:rsidRDefault="007A61E6" w:rsidP="007A61E6">
      <w:pPr>
        <w:rPr>
          <w:rFonts w:ascii="Aptos" w:hAnsi="Aptos"/>
        </w:rPr>
      </w:pPr>
      <w:r w:rsidRPr="00E17F19">
        <w:rPr>
          <w:rFonts w:ascii="Aptos" w:hAnsi="Aptos"/>
        </w:rPr>
        <w:t>Before the physical mobility begins, students will take part in online meetings designed to prepare participants for the programme, introduce the topic of sustainable tourism, and facilitate integration between students from the University of Gdańsk and the University of Split.</w:t>
      </w:r>
    </w:p>
    <w:p w14:paraId="5FC0C263" w14:textId="77777777" w:rsidR="007A61E6" w:rsidRPr="00E17F19" w:rsidRDefault="007A61E6" w:rsidP="007A61E6">
      <w:pPr>
        <w:rPr>
          <w:rFonts w:ascii="Aptos" w:hAnsi="Aptos"/>
        </w:rPr>
      </w:pPr>
      <w:r w:rsidRPr="00E17F19">
        <w:rPr>
          <w:rFonts w:ascii="Aptos" w:hAnsi="Aptos"/>
        </w:rPr>
        <w:t>The virtual component will include:</w:t>
      </w:r>
    </w:p>
    <w:p w14:paraId="00EE3C3E" w14:textId="77777777" w:rsidR="007A61E6" w:rsidRPr="00E17F19" w:rsidRDefault="007A61E6" w:rsidP="007A61E6">
      <w:pPr>
        <w:pStyle w:val="Listapunktowana"/>
        <w:tabs>
          <w:tab w:val="num" w:pos="360"/>
        </w:tabs>
        <w:ind w:left="360" w:hanging="360"/>
        <w:rPr>
          <w:sz w:val="24"/>
          <w:szCs w:val="24"/>
        </w:rPr>
      </w:pPr>
      <w:r w:rsidRPr="00E17F19">
        <w:rPr>
          <w:sz w:val="24"/>
          <w:szCs w:val="24"/>
        </w:rPr>
        <w:t>Initial online consultations – identifying participants’ needs and expectations, discussing their preparation for the mobility, introducing issues related to sustainable tourism development, and enabling students from the University of Gdańsk and the University of Split to meet and get to know one another.</w:t>
      </w:r>
    </w:p>
    <w:p w14:paraId="4E89B5B1" w14:textId="77777777" w:rsidR="007A61E6" w:rsidRPr="00E17F19" w:rsidRDefault="007A61E6" w:rsidP="007A61E6">
      <w:pPr>
        <w:pStyle w:val="Listapunktowana"/>
        <w:tabs>
          <w:tab w:val="num" w:pos="360"/>
        </w:tabs>
        <w:ind w:left="360" w:hanging="360"/>
        <w:rPr>
          <w:sz w:val="24"/>
          <w:szCs w:val="24"/>
        </w:rPr>
      </w:pPr>
      <w:r w:rsidRPr="00E17F19">
        <w:rPr>
          <w:sz w:val="24"/>
          <w:szCs w:val="24"/>
        </w:rPr>
        <w:lastRenderedPageBreak/>
        <w:t>Presentation of the mobility programme – a detailed overview of the schedule and planned educational activities, including lectures, workshops, study visits and project work, as well as participation rules, representing the University of Gdańsk, organisational requirements and travel logistics.</w:t>
      </w:r>
    </w:p>
    <w:p w14:paraId="222D6AAC" w14:textId="702823D6" w:rsidR="00784A3B" w:rsidRPr="00E17F19" w:rsidRDefault="00784A3B" w:rsidP="00784A3B">
      <w:pPr>
        <w:rPr>
          <w:rFonts w:ascii="Aptos" w:hAnsi="Aptos"/>
        </w:rPr>
      </w:pPr>
      <w:r w:rsidRPr="00E17F19">
        <w:rPr>
          <w:rFonts w:ascii="Aptos" w:hAnsi="Aptos"/>
          <w:b/>
          <w:bCs/>
        </w:rPr>
        <w:t>D</w:t>
      </w:r>
      <w:r w:rsidR="008B2565" w:rsidRPr="00E17F19">
        <w:rPr>
          <w:rFonts w:ascii="Aptos" w:hAnsi="Aptos"/>
          <w:b/>
          <w:bCs/>
        </w:rPr>
        <w:t>ay</w:t>
      </w:r>
      <w:r w:rsidRPr="00E17F19">
        <w:rPr>
          <w:rFonts w:ascii="Aptos" w:hAnsi="Aptos"/>
          <w:b/>
          <w:bCs/>
        </w:rPr>
        <w:t xml:space="preserve"> 1</w:t>
      </w:r>
    </w:p>
    <w:p w14:paraId="4E39C72E" w14:textId="77777777" w:rsidR="007A61E6" w:rsidRPr="00E17F19" w:rsidRDefault="007A61E6" w:rsidP="007A61E6">
      <w:pPr>
        <w:pStyle w:val="Listapunktowana"/>
        <w:rPr>
          <w:sz w:val="24"/>
          <w:szCs w:val="24"/>
        </w:rPr>
      </w:pPr>
      <w:r w:rsidRPr="00E17F19">
        <w:rPr>
          <w:sz w:val="24"/>
          <w:szCs w:val="24"/>
        </w:rPr>
        <w:t>Arrival of participants in Split.</w:t>
      </w:r>
    </w:p>
    <w:p w14:paraId="199B0236" w14:textId="77777777" w:rsidR="007A61E6" w:rsidRPr="00E17F19" w:rsidRDefault="007A61E6" w:rsidP="007A61E6">
      <w:pPr>
        <w:pStyle w:val="Listapunktowana"/>
        <w:rPr>
          <w:sz w:val="24"/>
          <w:szCs w:val="24"/>
        </w:rPr>
      </w:pPr>
      <w:r w:rsidRPr="00E17F19">
        <w:rPr>
          <w:sz w:val="24"/>
          <w:szCs w:val="24"/>
        </w:rPr>
        <w:t>Organisational and integration meeting – discussion of the class schedule and principles of cooperation, and an introduction to the local socio-economic context of Split as a tourism destination.</w:t>
      </w:r>
    </w:p>
    <w:p w14:paraId="4C6337D6" w14:textId="2F9C7FFD" w:rsidR="00784A3B" w:rsidRPr="00E17F19" w:rsidRDefault="00784A3B" w:rsidP="00FC1121">
      <w:pPr>
        <w:spacing w:line="240" w:lineRule="auto"/>
        <w:rPr>
          <w:rFonts w:ascii="Aptos" w:hAnsi="Aptos"/>
        </w:rPr>
      </w:pPr>
      <w:r w:rsidRPr="00E17F19">
        <w:rPr>
          <w:rFonts w:ascii="Aptos" w:hAnsi="Aptos"/>
          <w:b/>
          <w:bCs/>
        </w:rPr>
        <w:t>D</w:t>
      </w:r>
      <w:r w:rsidR="00FC1121" w:rsidRPr="00E17F19">
        <w:rPr>
          <w:rFonts w:ascii="Aptos" w:hAnsi="Aptos"/>
          <w:b/>
          <w:bCs/>
        </w:rPr>
        <w:t>ay</w:t>
      </w:r>
      <w:r w:rsidRPr="00E17F19">
        <w:rPr>
          <w:rFonts w:ascii="Aptos" w:hAnsi="Aptos"/>
          <w:b/>
          <w:bCs/>
        </w:rPr>
        <w:t xml:space="preserve"> 2 </w:t>
      </w:r>
    </w:p>
    <w:p w14:paraId="5F5B8667" w14:textId="77777777" w:rsidR="007A61E6" w:rsidRPr="00E17F19" w:rsidRDefault="007A61E6" w:rsidP="007A61E6">
      <w:pPr>
        <w:pStyle w:val="Listapunktowana"/>
        <w:rPr>
          <w:sz w:val="24"/>
          <w:szCs w:val="24"/>
        </w:rPr>
      </w:pPr>
      <w:r w:rsidRPr="00E17F19">
        <w:rPr>
          <w:sz w:val="24"/>
          <w:szCs w:val="24"/>
        </w:rPr>
        <w:t>Sustainable Tourism classes – a session devoted to the concept of sustainable tourism development, with particular emphasis on destination management, environmental protection and challenges arising from intensive tourist traffic. Students will learn about responsible tourism development strategies and ways of balancing economic benefits with the needs of local communities and the protection of natural resources.</w:t>
      </w:r>
    </w:p>
    <w:p w14:paraId="55400C50" w14:textId="77777777" w:rsidR="007A61E6" w:rsidRPr="00E17F19" w:rsidRDefault="007A61E6" w:rsidP="007A61E6">
      <w:pPr>
        <w:pStyle w:val="Listapunktowana"/>
        <w:rPr>
          <w:sz w:val="24"/>
          <w:szCs w:val="24"/>
        </w:rPr>
      </w:pPr>
      <w:r w:rsidRPr="00E17F19">
        <w:rPr>
          <w:sz w:val="24"/>
          <w:szCs w:val="24"/>
        </w:rPr>
        <w:t>Tourism destination management workshops – working in international teams, students will analyse selected challenges associated with tourism development in Split and the Dalmatia region. Particular attention will be paid to tourism’s impact on the environment, the local economy and residents’ quality of life, as well as opportunities to implement solutions consistent with sustainable development principles.</w:t>
      </w:r>
    </w:p>
    <w:p w14:paraId="15252C50" w14:textId="77777777" w:rsidR="007A61E6" w:rsidRPr="00E17F19" w:rsidRDefault="007A61E6" w:rsidP="007A61E6">
      <w:pPr>
        <w:pStyle w:val="Listapunktowana"/>
        <w:rPr>
          <w:sz w:val="24"/>
          <w:szCs w:val="24"/>
        </w:rPr>
      </w:pPr>
      <w:r w:rsidRPr="00E17F19">
        <w:rPr>
          <w:sz w:val="24"/>
          <w:szCs w:val="24"/>
        </w:rPr>
        <w:t>Study visit to local tourism stakeholders – an opportunity to explore practical aspects of the tourism industry and examples of measures taken by businesses or destination management organisations. Students will observe and analyse existing solutions, identifying good practices and areas for further improvement.</w:t>
      </w:r>
    </w:p>
    <w:p w14:paraId="4F3C17F3" w14:textId="3C4559A0" w:rsidR="00666ACA" w:rsidRPr="00D81491" w:rsidRDefault="00AA0834" w:rsidP="00FC1121">
      <w:pPr>
        <w:rPr>
          <w:rFonts w:ascii="Aptos" w:hAnsi="Aptos"/>
          <w:b/>
          <w:bCs/>
        </w:rPr>
      </w:pPr>
      <w:r w:rsidRPr="00D81491">
        <w:rPr>
          <w:rFonts w:ascii="Aptos" w:hAnsi="Aptos"/>
          <w:b/>
          <w:bCs/>
        </w:rPr>
        <w:t>D</w:t>
      </w:r>
      <w:r w:rsidR="00FC1121" w:rsidRPr="00D81491">
        <w:rPr>
          <w:rFonts w:ascii="Aptos" w:hAnsi="Aptos"/>
          <w:b/>
          <w:bCs/>
        </w:rPr>
        <w:t>ay</w:t>
      </w:r>
      <w:r w:rsidRPr="00D81491">
        <w:rPr>
          <w:rFonts w:ascii="Aptos" w:hAnsi="Aptos"/>
          <w:b/>
          <w:bCs/>
        </w:rPr>
        <w:t xml:space="preserve"> 3</w:t>
      </w:r>
    </w:p>
    <w:p w14:paraId="118F17E1" w14:textId="77777777" w:rsidR="007A61E6" w:rsidRPr="00E17F19" w:rsidRDefault="007A61E6" w:rsidP="007A61E6">
      <w:pPr>
        <w:pStyle w:val="Listapunktowana"/>
        <w:rPr>
          <w:sz w:val="24"/>
          <w:szCs w:val="24"/>
        </w:rPr>
      </w:pPr>
      <w:r w:rsidRPr="00E17F19">
        <w:rPr>
          <w:sz w:val="24"/>
          <w:szCs w:val="24"/>
        </w:rPr>
        <w:t>Sustainable Tourism Solutions project workshops – students from the University of Gdańsk and the University of Split will work in international teams to develop proposals addressing real challenges in the tourism sector. Teams will prepare a sustainable development concept for a selected tourism destination or propose improvements to a tourism product or service, taking environmental, social and economic considerations into account.</w:t>
      </w:r>
    </w:p>
    <w:p w14:paraId="3993C517" w14:textId="77777777" w:rsidR="007A61E6" w:rsidRPr="00E17F19" w:rsidRDefault="007A61E6" w:rsidP="007A61E6">
      <w:pPr>
        <w:pStyle w:val="Listapunktowana"/>
        <w:rPr>
          <w:sz w:val="24"/>
          <w:szCs w:val="24"/>
        </w:rPr>
      </w:pPr>
      <w:r w:rsidRPr="00E17F19">
        <w:rPr>
          <w:sz w:val="24"/>
          <w:szCs w:val="24"/>
        </w:rPr>
        <w:t>Presentation of team project outcomes – teams will present their projects and recommendations for implementing sustainable tourism principles. Presentations will be followed by lecturer-moderated discussion and a peer-feedback session to assess the practical applicability of the proposed solutions.</w:t>
      </w:r>
    </w:p>
    <w:p w14:paraId="74FCDF97" w14:textId="77777777" w:rsidR="007A61E6" w:rsidRPr="00E17F19" w:rsidRDefault="007A61E6" w:rsidP="007A61E6">
      <w:pPr>
        <w:pStyle w:val="Listapunktowana"/>
        <w:rPr>
          <w:sz w:val="24"/>
          <w:szCs w:val="24"/>
        </w:rPr>
      </w:pPr>
      <w:r w:rsidRPr="00E17F19">
        <w:rPr>
          <w:sz w:val="24"/>
          <w:szCs w:val="24"/>
        </w:rPr>
        <w:lastRenderedPageBreak/>
        <w:t>Intercultural and integration activity – a joint study walk through Split, observing how the city functions as a popular tourism destination. Participants will exchange experiences, reflect on tourism’s impact on urban space and the local community, and review their collaboration in an international environment. The meeting will also conclude the educational component of the mobility.</w:t>
      </w:r>
    </w:p>
    <w:p w14:paraId="1C3C6C78" w14:textId="17142138" w:rsidR="00AA0834" w:rsidRPr="00E17F19" w:rsidRDefault="00AA0834" w:rsidP="00AA0834">
      <w:pPr>
        <w:rPr>
          <w:rFonts w:ascii="Aptos" w:hAnsi="Aptos"/>
          <w:b/>
          <w:bCs/>
        </w:rPr>
      </w:pPr>
      <w:r w:rsidRPr="00E17F19">
        <w:rPr>
          <w:rFonts w:ascii="Aptos" w:hAnsi="Aptos"/>
          <w:b/>
          <w:bCs/>
        </w:rPr>
        <w:t>D</w:t>
      </w:r>
      <w:r w:rsidR="00FC1121" w:rsidRPr="00E17F19">
        <w:rPr>
          <w:rFonts w:ascii="Aptos" w:hAnsi="Aptos"/>
          <w:b/>
          <w:bCs/>
        </w:rPr>
        <w:t>ay</w:t>
      </w:r>
      <w:r w:rsidRPr="00E17F19">
        <w:rPr>
          <w:rFonts w:ascii="Aptos" w:hAnsi="Aptos"/>
          <w:b/>
          <w:bCs/>
        </w:rPr>
        <w:t xml:space="preserve"> 4</w:t>
      </w:r>
    </w:p>
    <w:p w14:paraId="73486E90" w14:textId="250FC710" w:rsidR="007A61E6" w:rsidRPr="00D81491" w:rsidRDefault="007A61E6" w:rsidP="00C22E1E">
      <w:pPr>
        <w:pStyle w:val="Akapitzlist"/>
        <w:numPr>
          <w:ilvl w:val="0"/>
          <w:numId w:val="38"/>
        </w:numPr>
        <w:rPr>
          <w:rFonts w:ascii="Aptos" w:hAnsi="Aptos"/>
          <w:b/>
          <w:bCs/>
        </w:rPr>
      </w:pPr>
      <w:r w:rsidRPr="00E17F19">
        <w:rPr>
          <w:rFonts w:ascii="Aptos" w:hAnsi="Aptos"/>
        </w:rPr>
        <w:t>Completion of the mobility and departure of participants from Split.</w:t>
      </w:r>
    </w:p>
    <w:p w14:paraId="3D295B7A" w14:textId="77777777" w:rsidR="00FC1121" w:rsidRPr="00E17F19" w:rsidRDefault="00FC1121" w:rsidP="00FC1121">
      <w:pPr>
        <w:spacing w:line="240" w:lineRule="auto"/>
        <w:rPr>
          <w:rFonts w:ascii="Aptos" w:hAnsi="Aptos"/>
          <w:b/>
          <w:bCs/>
        </w:rPr>
      </w:pPr>
      <w:r w:rsidRPr="00E17F19">
        <w:rPr>
          <w:rFonts w:ascii="Aptos" w:hAnsi="Aptos"/>
          <w:b/>
          <w:bCs/>
        </w:rPr>
        <w:t>Learning Outcomes (Competences)</w:t>
      </w:r>
    </w:p>
    <w:p w14:paraId="31FC5F13" w14:textId="77777777" w:rsidR="007A61E6" w:rsidRPr="00E17F19" w:rsidRDefault="007A61E6" w:rsidP="007A61E6">
      <w:pPr>
        <w:pStyle w:val="Listapunktowana"/>
        <w:rPr>
          <w:sz w:val="24"/>
          <w:szCs w:val="24"/>
        </w:rPr>
      </w:pPr>
      <w:r w:rsidRPr="00E17F19">
        <w:rPr>
          <w:sz w:val="24"/>
          <w:szCs w:val="24"/>
        </w:rPr>
        <w:t>Understanding the fundamental concepts, principles and objectives of sustainable tourism and its impact on the natural environment, local communities and the economy, with particular emphasis on the challenges associated with overtourism.</w:t>
      </w:r>
    </w:p>
    <w:p w14:paraId="39D81DC4" w14:textId="77777777" w:rsidR="007A61E6" w:rsidRPr="00E17F19" w:rsidRDefault="007A61E6" w:rsidP="007A61E6">
      <w:pPr>
        <w:pStyle w:val="Listapunktowana"/>
        <w:rPr>
          <w:sz w:val="24"/>
          <w:szCs w:val="24"/>
        </w:rPr>
      </w:pPr>
      <w:r w:rsidRPr="00E17F19">
        <w:rPr>
          <w:sz w:val="24"/>
          <w:szCs w:val="24"/>
        </w:rPr>
        <w:t>Ability to analyse the environmental, social and economic impacts of tourism activities and identify good practices and sustainable business models used by tourism businesses and destinations.</w:t>
      </w:r>
    </w:p>
    <w:p w14:paraId="32FAB515" w14:textId="77777777" w:rsidR="007A61E6" w:rsidRPr="00E17F19" w:rsidRDefault="007A61E6" w:rsidP="007A61E6">
      <w:pPr>
        <w:pStyle w:val="Listapunktowana"/>
        <w:rPr>
          <w:sz w:val="24"/>
          <w:szCs w:val="24"/>
        </w:rPr>
      </w:pPr>
      <w:r w:rsidRPr="00E17F19">
        <w:rPr>
          <w:sz w:val="24"/>
          <w:szCs w:val="24"/>
        </w:rPr>
        <w:t>Ability to design sustainable tourism products and propose solutions to mitigate the negative impacts of tourism, as well as select sustainability indicators, understand the importance of certification and identify the risk of greenwashing.</w:t>
      </w:r>
    </w:p>
    <w:p w14:paraId="5701A80A" w14:textId="77777777" w:rsidR="007A61E6" w:rsidRPr="00E17F19" w:rsidRDefault="007A61E6" w:rsidP="007A61E6">
      <w:pPr>
        <w:pStyle w:val="Listapunktowana"/>
        <w:rPr>
          <w:sz w:val="24"/>
          <w:szCs w:val="24"/>
        </w:rPr>
      </w:pPr>
      <w:r w:rsidRPr="00E17F19">
        <w:rPr>
          <w:sz w:val="24"/>
          <w:szCs w:val="24"/>
        </w:rPr>
        <w:t>Ability to communicate in English using terminology related to sustainable tourism, destination management and responsible business, and to collaborate in an international and multicultural team.</w:t>
      </w:r>
    </w:p>
    <w:p w14:paraId="7598776C" w14:textId="77777777" w:rsidR="007A61E6" w:rsidRPr="00E17F19" w:rsidRDefault="007A61E6" w:rsidP="007A61E6">
      <w:pPr>
        <w:pStyle w:val="Listapunktowana"/>
        <w:rPr>
          <w:sz w:val="24"/>
          <w:szCs w:val="24"/>
        </w:rPr>
      </w:pPr>
      <w:r w:rsidRPr="00E17F19">
        <w:rPr>
          <w:sz w:val="24"/>
          <w:szCs w:val="24"/>
        </w:rPr>
        <w:t>Development of intercultural competences, social responsibility and environmental awareness, as well as readiness to make ethical business decisions that take account of the interests of different stakeholder groups and the protection of natural and cultural heritage.</w:t>
      </w:r>
    </w:p>
    <w:p w14:paraId="6F5E55DE" w14:textId="77777777" w:rsidR="007641B8" w:rsidRPr="00E17F19" w:rsidRDefault="007641B8" w:rsidP="00C22E1E">
      <w:pPr>
        <w:rPr>
          <w:rFonts w:ascii="Aptos" w:hAnsi="Aptos"/>
          <w:b/>
          <w:bCs/>
        </w:rPr>
      </w:pPr>
      <w:r w:rsidRPr="00E17F19">
        <w:rPr>
          <w:rFonts w:ascii="Aptos" w:hAnsi="Aptos"/>
          <w:b/>
          <w:bCs/>
        </w:rPr>
        <w:t>Learning Outcomes</w:t>
      </w:r>
    </w:p>
    <w:p w14:paraId="449076EB" w14:textId="43C10779" w:rsidR="00C22E1E" w:rsidRPr="00E17F19" w:rsidRDefault="007641B8" w:rsidP="00C22E1E">
      <w:pPr>
        <w:rPr>
          <w:rFonts w:ascii="Aptos" w:hAnsi="Aptos"/>
          <w:u w:val="single"/>
        </w:rPr>
      </w:pPr>
      <w:r w:rsidRPr="00E17F19">
        <w:rPr>
          <w:rFonts w:ascii="Aptos" w:hAnsi="Aptos"/>
          <w:u w:val="single"/>
        </w:rPr>
        <w:t>Knowledge</w:t>
      </w:r>
    </w:p>
    <w:p w14:paraId="752EE35E" w14:textId="369E2CB7" w:rsidR="00C22E1E" w:rsidRPr="00E17F19" w:rsidRDefault="007641B8" w:rsidP="00C22E1E">
      <w:pPr>
        <w:ind w:left="360"/>
        <w:rPr>
          <w:rFonts w:ascii="Aptos" w:hAnsi="Aptos"/>
        </w:rPr>
      </w:pPr>
      <w:r w:rsidRPr="00E17F19">
        <w:rPr>
          <w:rFonts w:ascii="Aptos" w:hAnsi="Aptos"/>
        </w:rPr>
        <w:t>The student</w:t>
      </w:r>
      <w:r w:rsidR="00C22E1E" w:rsidRPr="00E17F19">
        <w:rPr>
          <w:rFonts w:ascii="Aptos" w:hAnsi="Aptos"/>
        </w:rPr>
        <w:t>:</w:t>
      </w:r>
    </w:p>
    <w:p w14:paraId="3FDD7721" w14:textId="77777777" w:rsidR="007A61E6" w:rsidRPr="00E17F19" w:rsidRDefault="007A61E6" w:rsidP="007A61E6">
      <w:pPr>
        <w:rPr>
          <w:rFonts w:ascii="Aptos" w:hAnsi="Aptos"/>
        </w:rPr>
      </w:pPr>
      <w:r w:rsidRPr="00E17F19">
        <w:rPr>
          <w:rFonts w:ascii="Aptos" w:hAnsi="Aptos"/>
        </w:rPr>
        <w:t>1.1 knows and understands the basic concepts, principles and objectives of sustainable tourism and its links to sustainable development;</w:t>
      </w:r>
    </w:p>
    <w:p w14:paraId="2E300C13" w14:textId="77777777" w:rsidR="007A61E6" w:rsidRPr="00E17F19" w:rsidRDefault="007A61E6" w:rsidP="007A61E6">
      <w:pPr>
        <w:rPr>
          <w:rFonts w:ascii="Aptos" w:hAnsi="Aptos"/>
        </w:rPr>
      </w:pPr>
      <w:r w:rsidRPr="00E17F19">
        <w:rPr>
          <w:rFonts w:ascii="Aptos" w:hAnsi="Aptos"/>
        </w:rPr>
        <w:t>1.2 understands the environmental, social and economic impacts of tourism development and the challenges associated with overtourism;</w:t>
      </w:r>
    </w:p>
    <w:p w14:paraId="044BFBA3" w14:textId="77777777" w:rsidR="007A61E6" w:rsidRPr="00E17F19" w:rsidRDefault="007A61E6" w:rsidP="007A61E6">
      <w:pPr>
        <w:rPr>
          <w:rFonts w:ascii="Aptos" w:hAnsi="Aptos"/>
        </w:rPr>
      </w:pPr>
      <w:r w:rsidRPr="00E17F19">
        <w:rPr>
          <w:rFonts w:ascii="Aptos" w:hAnsi="Aptos"/>
        </w:rPr>
        <w:t>1.3 knows examples of sustainable business models, tourism products and good practices applied by tourism businesses and destinations;</w:t>
      </w:r>
    </w:p>
    <w:p w14:paraId="2FD92928" w14:textId="62EF4510" w:rsidR="007641B8" w:rsidRPr="00E17F19" w:rsidRDefault="007A61E6" w:rsidP="007641B8">
      <w:pPr>
        <w:rPr>
          <w:rFonts w:ascii="Aptos" w:hAnsi="Aptos"/>
        </w:rPr>
      </w:pPr>
      <w:r w:rsidRPr="00E17F19">
        <w:rPr>
          <w:rFonts w:ascii="Aptos" w:hAnsi="Aptos"/>
        </w:rPr>
        <w:lastRenderedPageBreak/>
        <w:t>1.4 understands the importance of managing sustainable tourism development, monitoring the outcomes of activities undertaken, and using indicators and certification systems.</w:t>
      </w:r>
    </w:p>
    <w:p w14:paraId="41ACD2C9" w14:textId="1E1F3FA4" w:rsidR="007641B8" w:rsidRPr="00E17F19" w:rsidRDefault="007641B8" w:rsidP="007641B8">
      <w:pPr>
        <w:rPr>
          <w:rFonts w:ascii="Aptos" w:hAnsi="Aptos"/>
          <w:u w:val="single"/>
        </w:rPr>
      </w:pPr>
      <w:r w:rsidRPr="00E17F19">
        <w:rPr>
          <w:rFonts w:ascii="Aptos" w:hAnsi="Aptos"/>
          <w:u w:val="single"/>
        </w:rPr>
        <w:t>Skills</w:t>
      </w:r>
    </w:p>
    <w:p w14:paraId="54CDC76E" w14:textId="21C8B001" w:rsidR="00C22E1E" w:rsidRPr="00E17F19" w:rsidRDefault="007641B8" w:rsidP="00C22E1E">
      <w:pPr>
        <w:ind w:left="360"/>
        <w:rPr>
          <w:rFonts w:ascii="Aptos" w:hAnsi="Aptos"/>
        </w:rPr>
      </w:pPr>
      <w:r w:rsidRPr="00E17F19">
        <w:rPr>
          <w:rFonts w:ascii="Aptos" w:hAnsi="Aptos"/>
        </w:rPr>
        <w:t>The student:</w:t>
      </w:r>
    </w:p>
    <w:p w14:paraId="287A91DC" w14:textId="77777777" w:rsidR="007A61E6" w:rsidRPr="00E17F19" w:rsidRDefault="007A61E6" w:rsidP="007A61E6">
      <w:pPr>
        <w:rPr>
          <w:rFonts w:ascii="Aptos" w:hAnsi="Aptos"/>
        </w:rPr>
      </w:pPr>
      <w:r w:rsidRPr="00E17F19">
        <w:rPr>
          <w:rFonts w:ascii="Aptos" w:hAnsi="Aptos"/>
        </w:rPr>
        <w:t>2.1 can analyse the impact of tourism activities on the natural environment, local economy and communities, and identify challenges related to sustainable tourism development;</w:t>
      </w:r>
    </w:p>
    <w:p w14:paraId="013A7759" w14:textId="77777777" w:rsidR="007A61E6" w:rsidRPr="00E17F19" w:rsidRDefault="007A61E6" w:rsidP="007A61E6">
      <w:pPr>
        <w:rPr>
          <w:rFonts w:ascii="Aptos" w:hAnsi="Aptos"/>
        </w:rPr>
      </w:pPr>
      <w:r w:rsidRPr="00E17F19">
        <w:rPr>
          <w:rFonts w:ascii="Aptos" w:hAnsi="Aptos"/>
        </w:rPr>
        <w:t>2.2 can design concepts for sustainable tourism products and propose solutions to reduce the negative impacts of tourism, as well as select sustainability assessment indicators and identify the risk of greenwashing;</w:t>
      </w:r>
    </w:p>
    <w:p w14:paraId="3B013D51" w14:textId="77777777" w:rsidR="007A61E6" w:rsidRPr="00E17F19" w:rsidRDefault="007A61E6" w:rsidP="007A61E6">
      <w:pPr>
        <w:rPr>
          <w:rFonts w:ascii="Aptos" w:hAnsi="Aptos"/>
        </w:rPr>
      </w:pPr>
      <w:r w:rsidRPr="00E17F19">
        <w:rPr>
          <w:rFonts w:ascii="Aptos" w:hAnsi="Aptos"/>
        </w:rPr>
        <w:t>2.3 communicates in English on matters relating to sustainable tourism, destination management and responsible business, including preparing and presenting the results of analyses and developed projects;</w:t>
      </w:r>
    </w:p>
    <w:p w14:paraId="399A17CE" w14:textId="77777777" w:rsidR="007A61E6" w:rsidRPr="00E17F19" w:rsidRDefault="007A61E6" w:rsidP="007A61E6">
      <w:pPr>
        <w:rPr>
          <w:rFonts w:ascii="Aptos" w:hAnsi="Aptos"/>
        </w:rPr>
      </w:pPr>
      <w:r w:rsidRPr="00E17F19">
        <w:rPr>
          <w:rFonts w:ascii="Aptos" w:hAnsi="Aptos"/>
        </w:rPr>
        <w:t>2.4 collaborates in an international team to analyse problems in the tourism sector and develop joint solutions supporting sustainable development.</w:t>
      </w:r>
    </w:p>
    <w:p w14:paraId="44370229" w14:textId="77777777" w:rsidR="00DC43B6" w:rsidRPr="00E17F19" w:rsidRDefault="00DC43B6" w:rsidP="00C22E1E">
      <w:pPr>
        <w:rPr>
          <w:rFonts w:ascii="Aptos" w:hAnsi="Aptos"/>
          <w:u w:val="single"/>
        </w:rPr>
      </w:pPr>
      <w:r w:rsidRPr="00E17F19">
        <w:rPr>
          <w:rFonts w:ascii="Aptos" w:hAnsi="Aptos"/>
          <w:u w:val="single"/>
        </w:rPr>
        <w:t>Social Competences</w:t>
      </w:r>
    </w:p>
    <w:p w14:paraId="75BB501B" w14:textId="5F4569D3" w:rsidR="00C22E1E" w:rsidRPr="00E17F19" w:rsidRDefault="00DC43B6" w:rsidP="00C22E1E">
      <w:pPr>
        <w:rPr>
          <w:rFonts w:ascii="Aptos" w:hAnsi="Aptos"/>
        </w:rPr>
      </w:pPr>
      <w:r w:rsidRPr="00E17F19">
        <w:rPr>
          <w:rFonts w:ascii="Aptos" w:hAnsi="Aptos"/>
        </w:rPr>
        <w:t>The student</w:t>
      </w:r>
      <w:r w:rsidR="00C22E1E" w:rsidRPr="00E17F19">
        <w:rPr>
          <w:rFonts w:ascii="Aptos" w:hAnsi="Aptos"/>
        </w:rPr>
        <w:t>:</w:t>
      </w:r>
    </w:p>
    <w:p w14:paraId="1B148DA2" w14:textId="77777777" w:rsidR="007A61E6" w:rsidRPr="00E17F19" w:rsidRDefault="007A61E6" w:rsidP="007A61E6">
      <w:pPr>
        <w:rPr>
          <w:rFonts w:ascii="Aptos" w:hAnsi="Aptos"/>
        </w:rPr>
      </w:pPr>
      <w:r w:rsidRPr="00E17F19">
        <w:rPr>
          <w:rFonts w:ascii="Aptos" w:hAnsi="Aptos"/>
        </w:rPr>
        <w:t>3.1 is ready to take action in support of sustainable tourism development, taking into account the interests of different stakeholder groups and critically assessing practices used in the tourism sector;</w:t>
      </w:r>
    </w:p>
    <w:p w14:paraId="7E8A4562" w14:textId="77777777" w:rsidR="007A61E6" w:rsidRPr="00E17F19" w:rsidRDefault="007A61E6" w:rsidP="007A61E6">
      <w:pPr>
        <w:rPr>
          <w:rFonts w:ascii="Aptos" w:hAnsi="Aptos"/>
        </w:rPr>
      </w:pPr>
      <w:r w:rsidRPr="00E17F19">
        <w:rPr>
          <w:rFonts w:ascii="Aptos" w:hAnsi="Aptos"/>
        </w:rPr>
        <w:t>3.2 demonstrates openness to intercultural cooperation, respect for diverse perspectives, and readiness to work together to solve problems associated with tourism development;</w:t>
      </w:r>
    </w:p>
    <w:p w14:paraId="1994B006" w14:textId="77777777" w:rsidR="007A61E6" w:rsidRPr="00E17F19" w:rsidRDefault="007A61E6" w:rsidP="007A61E6">
      <w:pPr>
        <w:rPr>
          <w:rFonts w:ascii="Aptos" w:hAnsi="Aptos"/>
        </w:rPr>
      </w:pPr>
      <w:r w:rsidRPr="00E17F19">
        <w:rPr>
          <w:rFonts w:ascii="Aptos" w:hAnsi="Aptos"/>
        </w:rPr>
        <w:t>3.3 acts responsibly and ethically, considering the consequences of business decisions for the natural environment, local communities and the economy;</w:t>
      </w:r>
    </w:p>
    <w:p w14:paraId="78318D8C" w14:textId="77777777" w:rsidR="007A61E6" w:rsidRPr="00E17F19" w:rsidRDefault="007A61E6" w:rsidP="007A61E6">
      <w:pPr>
        <w:rPr>
          <w:rFonts w:ascii="Aptos" w:hAnsi="Aptos"/>
        </w:rPr>
      </w:pPr>
      <w:r w:rsidRPr="00E17F19">
        <w:rPr>
          <w:rFonts w:ascii="Aptos" w:hAnsi="Aptos"/>
        </w:rPr>
        <w:t>3.4 is aware of the importance of protecting natural and cultural heritage, responsible management, and implementing innovative solutions and good practices that support sustainable tourism development.</w:t>
      </w:r>
    </w:p>
    <w:p w14:paraId="6B12FD71" w14:textId="77777777" w:rsidR="00D81491" w:rsidRDefault="00D81491" w:rsidP="00C22E1E">
      <w:pPr>
        <w:rPr>
          <w:rFonts w:ascii="Aptos" w:hAnsi="Aptos"/>
          <w:b/>
          <w:bCs/>
        </w:rPr>
      </w:pPr>
    </w:p>
    <w:p w14:paraId="3DA3E412" w14:textId="77777777" w:rsidR="00D81491" w:rsidRDefault="00D81491" w:rsidP="00C22E1E">
      <w:pPr>
        <w:rPr>
          <w:rFonts w:ascii="Aptos" w:hAnsi="Aptos"/>
          <w:b/>
          <w:bCs/>
        </w:rPr>
      </w:pPr>
    </w:p>
    <w:p w14:paraId="3FA519BF" w14:textId="77777777" w:rsidR="00D81491" w:rsidRDefault="00D81491" w:rsidP="00C22E1E">
      <w:pPr>
        <w:rPr>
          <w:rFonts w:ascii="Aptos" w:hAnsi="Aptos"/>
          <w:b/>
          <w:bCs/>
        </w:rPr>
      </w:pPr>
    </w:p>
    <w:p w14:paraId="55B3A47E" w14:textId="5371610D" w:rsidR="00C22E1E" w:rsidRPr="00E17F19" w:rsidRDefault="003163B5" w:rsidP="00C22E1E">
      <w:pPr>
        <w:rPr>
          <w:rFonts w:ascii="Aptos" w:hAnsi="Aptos"/>
          <w:b/>
          <w:bCs/>
        </w:rPr>
      </w:pPr>
      <w:r w:rsidRPr="00E17F19">
        <w:rPr>
          <w:rFonts w:ascii="Aptos" w:hAnsi="Aptos"/>
          <w:b/>
          <w:bCs/>
        </w:rPr>
        <w:lastRenderedPageBreak/>
        <w:t>Learning Outcomes Assessment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0"/>
        <w:gridCol w:w="4267"/>
        <w:gridCol w:w="1415"/>
      </w:tblGrid>
      <w:tr w:rsidR="00C22E1E" w:rsidRPr="00E17F19" w14:paraId="3EEBE676" w14:textId="77777777" w:rsidTr="005A08B7">
        <w:trPr>
          <w:tblCellSpacing w:w="15" w:type="dxa"/>
        </w:trPr>
        <w:tc>
          <w:tcPr>
            <w:tcW w:w="3345" w:type="dxa"/>
            <w:vAlign w:val="center"/>
            <w:hideMark/>
          </w:tcPr>
          <w:p w14:paraId="67BA6317" w14:textId="7C06FFEC" w:rsidR="00C22E1E" w:rsidRPr="00E17F19" w:rsidRDefault="003163B5" w:rsidP="00DB35C3">
            <w:pPr>
              <w:rPr>
                <w:rFonts w:ascii="Aptos" w:hAnsi="Aptos"/>
                <w:b/>
                <w:bCs/>
              </w:rPr>
            </w:pPr>
            <w:r w:rsidRPr="00E17F19">
              <w:rPr>
                <w:rFonts w:ascii="Aptos" w:hAnsi="Aptos"/>
                <w:b/>
                <w:bCs/>
              </w:rPr>
              <w:t>Learning Outcome</w:t>
            </w:r>
          </w:p>
        </w:tc>
        <w:tc>
          <w:tcPr>
            <w:tcW w:w="4237" w:type="dxa"/>
            <w:vAlign w:val="center"/>
            <w:hideMark/>
          </w:tcPr>
          <w:p w14:paraId="74786A14" w14:textId="6598A8AA" w:rsidR="00C22E1E" w:rsidRPr="00E17F19" w:rsidRDefault="003163B5" w:rsidP="00DB35C3">
            <w:pPr>
              <w:rPr>
                <w:rFonts w:ascii="Aptos" w:hAnsi="Aptos"/>
                <w:b/>
                <w:bCs/>
              </w:rPr>
            </w:pPr>
            <w:r w:rsidRPr="00E17F19">
              <w:rPr>
                <w:rFonts w:ascii="Aptos" w:hAnsi="Aptos"/>
                <w:b/>
                <w:bCs/>
              </w:rPr>
              <w:t>Assessment Criteria</w:t>
            </w:r>
          </w:p>
        </w:tc>
        <w:tc>
          <w:tcPr>
            <w:tcW w:w="0" w:type="auto"/>
            <w:vAlign w:val="center"/>
            <w:hideMark/>
          </w:tcPr>
          <w:p w14:paraId="4A8A83B7" w14:textId="29A2789E" w:rsidR="00C22E1E" w:rsidRPr="00E17F19" w:rsidRDefault="003163B5" w:rsidP="00DB35C3">
            <w:pPr>
              <w:rPr>
                <w:rFonts w:ascii="Aptos" w:hAnsi="Aptos"/>
                <w:b/>
                <w:bCs/>
              </w:rPr>
            </w:pPr>
            <w:r w:rsidRPr="00E17F19">
              <w:rPr>
                <w:rFonts w:ascii="Aptos" w:hAnsi="Aptos"/>
                <w:b/>
                <w:bCs/>
              </w:rPr>
              <w:t>Assessment Method</w:t>
            </w:r>
          </w:p>
        </w:tc>
      </w:tr>
      <w:tr w:rsidR="00C22E1E" w:rsidRPr="00E17F19" w14:paraId="10D97F89" w14:textId="77777777" w:rsidTr="005A08B7">
        <w:trPr>
          <w:tblCellSpacing w:w="15" w:type="dxa"/>
        </w:trPr>
        <w:tc>
          <w:tcPr>
            <w:tcW w:w="3345" w:type="dxa"/>
            <w:vAlign w:val="center"/>
            <w:hideMark/>
          </w:tcPr>
          <w:p w14:paraId="7AF514AE" w14:textId="23B209F2" w:rsidR="00C22E1E" w:rsidRPr="00E17F19" w:rsidRDefault="007A61E6" w:rsidP="00DB35C3">
            <w:pPr>
              <w:rPr>
                <w:rFonts w:ascii="Aptos" w:hAnsi="Aptos"/>
                <w:highlight w:val="yellow"/>
              </w:rPr>
            </w:pPr>
            <w:r w:rsidRPr="00E17F19">
              <w:rPr>
                <w:rFonts w:ascii="Aptos" w:hAnsi="Aptos"/>
              </w:rPr>
              <w:t>Knows and understands the basic concepts, principles and objectives of sustainable tourism</w:t>
            </w:r>
          </w:p>
        </w:tc>
        <w:tc>
          <w:tcPr>
            <w:tcW w:w="4237" w:type="dxa"/>
            <w:vAlign w:val="center"/>
            <w:hideMark/>
          </w:tcPr>
          <w:p w14:paraId="272752EB" w14:textId="287C158B" w:rsidR="003163B5" w:rsidRPr="00E17F19" w:rsidRDefault="007A61E6" w:rsidP="003163B5">
            <w:pPr>
              <w:pStyle w:val="NormalnyWeb"/>
              <w:rPr>
                <w:rFonts w:ascii="Aptos" w:hAnsi="Aptos"/>
              </w:rPr>
            </w:pPr>
            <w:r w:rsidRPr="00E17F19">
              <w:rPr>
                <w:rFonts w:ascii="Aptos" w:hAnsi="Aptos"/>
              </w:rPr>
              <w:t xml:space="preserve">Recognises basic concepts and principles of sustainable tourism and understands its links to sustainable development </w:t>
            </w:r>
          </w:p>
        </w:tc>
        <w:tc>
          <w:tcPr>
            <w:tcW w:w="0" w:type="auto"/>
            <w:vAlign w:val="center"/>
            <w:hideMark/>
          </w:tcPr>
          <w:p w14:paraId="2AA4D704" w14:textId="77777777" w:rsidR="00C22E1E" w:rsidRPr="00E17F19" w:rsidRDefault="00C22E1E" w:rsidP="00DB35C3">
            <w:pPr>
              <w:rPr>
                <w:rFonts w:ascii="Aptos" w:hAnsi="Aptos"/>
              </w:rPr>
            </w:pPr>
            <w:r w:rsidRPr="00E17F19">
              <w:rPr>
                <w:rFonts w:ascii="Aptos" w:hAnsi="Aptos"/>
              </w:rPr>
              <w:t>Test</w:t>
            </w:r>
          </w:p>
        </w:tc>
      </w:tr>
      <w:tr w:rsidR="007A61E6" w:rsidRPr="00E17F19" w14:paraId="474C023D" w14:textId="77777777" w:rsidTr="005A08B7">
        <w:trPr>
          <w:tblCellSpacing w:w="15" w:type="dxa"/>
        </w:trPr>
        <w:tc>
          <w:tcPr>
            <w:tcW w:w="3345" w:type="dxa"/>
            <w:vAlign w:val="center"/>
            <w:hideMark/>
          </w:tcPr>
          <w:p w14:paraId="02FE5E66" w14:textId="673EF205" w:rsidR="007A61E6" w:rsidRPr="00E17F19" w:rsidRDefault="007A61E6" w:rsidP="007A61E6">
            <w:pPr>
              <w:rPr>
                <w:rFonts w:ascii="Aptos" w:hAnsi="Aptos"/>
                <w:highlight w:val="yellow"/>
              </w:rPr>
            </w:pPr>
            <w:r w:rsidRPr="00E17F19">
              <w:rPr>
                <w:rFonts w:ascii="Aptos" w:hAnsi="Aptos"/>
              </w:rPr>
              <w:t>Understands the environmental, social and economic impacts of tourism development</w:t>
            </w:r>
          </w:p>
        </w:tc>
        <w:tc>
          <w:tcPr>
            <w:tcW w:w="4237" w:type="dxa"/>
            <w:hideMark/>
          </w:tcPr>
          <w:p w14:paraId="7378284C" w14:textId="6429F1C8" w:rsidR="007A61E6" w:rsidRPr="00E17F19" w:rsidRDefault="007A61E6" w:rsidP="007A61E6">
            <w:pPr>
              <w:rPr>
                <w:rFonts w:ascii="Aptos" w:hAnsi="Aptos"/>
              </w:rPr>
            </w:pPr>
            <w:r w:rsidRPr="00E17F19">
              <w:rPr>
                <w:rFonts w:ascii="Aptos" w:hAnsi="Aptos"/>
              </w:rPr>
              <w:t>Identifies tourism’s impact on the natural environment, local communities and the economy, and recognises challenges associated with overtourism</w:t>
            </w:r>
          </w:p>
        </w:tc>
        <w:tc>
          <w:tcPr>
            <w:tcW w:w="0" w:type="auto"/>
            <w:vAlign w:val="center"/>
            <w:hideMark/>
          </w:tcPr>
          <w:p w14:paraId="63AEE31F" w14:textId="77777777" w:rsidR="007A61E6" w:rsidRPr="00E17F19" w:rsidRDefault="007A61E6" w:rsidP="007A61E6">
            <w:pPr>
              <w:rPr>
                <w:rFonts w:ascii="Aptos" w:hAnsi="Aptos"/>
              </w:rPr>
            </w:pPr>
            <w:r w:rsidRPr="00E17F19">
              <w:rPr>
                <w:rFonts w:ascii="Aptos" w:hAnsi="Aptos"/>
              </w:rPr>
              <w:t>Test</w:t>
            </w:r>
          </w:p>
        </w:tc>
      </w:tr>
      <w:tr w:rsidR="00C22E1E" w:rsidRPr="00E17F19" w14:paraId="5764F9B3" w14:textId="77777777" w:rsidTr="005A08B7">
        <w:trPr>
          <w:tblCellSpacing w:w="15" w:type="dxa"/>
        </w:trPr>
        <w:tc>
          <w:tcPr>
            <w:tcW w:w="3345" w:type="dxa"/>
            <w:vAlign w:val="center"/>
            <w:hideMark/>
          </w:tcPr>
          <w:p w14:paraId="49FEC02B" w14:textId="60285E46" w:rsidR="00C22E1E" w:rsidRPr="00E17F19" w:rsidRDefault="007A61E6" w:rsidP="00DB35C3">
            <w:pPr>
              <w:rPr>
                <w:rFonts w:ascii="Aptos" w:hAnsi="Aptos"/>
                <w:highlight w:val="yellow"/>
              </w:rPr>
            </w:pPr>
            <w:r w:rsidRPr="00E17F19">
              <w:rPr>
                <w:rFonts w:ascii="Aptos" w:hAnsi="Aptos"/>
              </w:rPr>
              <w:t>Knows sustainable business models, tourism products and good practices</w:t>
            </w:r>
          </w:p>
        </w:tc>
        <w:tc>
          <w:tcPr>
            <w:tcW w:w="4237" w:type="dxa"/>
            <w:vAlign w:val="center"/>
            <w:hideMark/>
          </w:tcPr>
          <w:p w14:paraId="4D1EFB93" w14:textId="3512E614" w:rsidR="00C22E1E" w:rsidRPr="00E17F19" w:rsidRDefault="007A61E6" w:rsidP="00DB35C3">
            <w:pPr>
              <w:rPr>
                <w:rFonts w:ascii="Aptos" w:hAnsi="Aptos"/>
              </w:rPr>
            </w:pPr>
            <w:r w:rsidRPr="00E17F19">
              <w:rPr>
                <w:rFonts w:ascii="Aptos" w:hAnsi="Aptos"/>
              </w:rPr>
              <w:t>Recognises examples of sustainable business models, responsible tourism products and good practices used in the tourism sector</w:t>
            </w:r>
          </w:p>
        </w:tc>
        <w:tc>
          <w:tcPr>
            <w:tcW w:w="0" w:type="auto"/>
            <w:vAlign w:val="center"/>
            <w:hideMark/>
          </w:tcPr>
          <w:p w14:paraId="38A61AF5" w14:textId="77777777" w:rsidR="00C22E1E" w:rsidRPr="00E17F19" w:rsidRDefault="00C22E1E" w:rsidP="00DB35C3">
            <w:pPr>
              <w:rPr>
                <w:rFonts w:ascii="Aptos" w:hAnsi="Aptos"/>
              </w:rPr>
            </w:pPr>
            <w:r w:rsidRPr="00E17F19">
              <w:rPr>
                <w:rFonts w:ascii="Aptos" w:hAnsi="Aptos"/>
              </w:rPr>
              <w:t>Test</w:t>
            </w:r>
          </w:p>
        </w:tc>
      </w:tr>
      <w:tr w:rsidR="00C22E1E" w:rsidRPr="00E17F19" w14:paraId="7C49E605" w14:textId="77777777" w:rsidTr="005A08B7">
        <w:trPr>
          <w:tblCellSpacing w:w="15" w:type="dxa"/>
        </w:trPr>
        <w:tc>
          <w:tcPr>
            <w:tcW w:w="3345" w:type="dxa"/>
            <w:vAlign w:val="center"/>
            <w:hideMark/>
          </w:tcPr>
          <w:p w14:paraId="57CC39EB" w14:textId="5FC0DB33" w:rsidR="00C22E1E" w:rsidRPr="00E17F19" w:rsidRDefault="007A61E6" w:rsidP="00DB35C3">
            <w:pPr>
              <w:rPr>
                <w:rFonts w:ascii="Aptos" w:hAnsi="Aptos"/>
                <w:highlight w:val="yellow"/>
              </w:rPr>
            </w:pPr>
            <w:r w:rsidRPr="00E17F19">
              <w:rPr>
                <w:rFonts w:ascii="Aptos" w:hAnsi="Aptos"/>
              </w:rPr>
              <w:t>Understands the importance of monitoring sustainable tourism development</w:t>
            </w:r>
          </w:p>
        </w:tc>
        <w:tc>
          <w:tcPr>
            <w:tcW w:w="4237" w:type="dxa"/>
            <w:vAlign w:val="center"/>
            <w:hideMark/>
          </w:tcPr>
          <w:p w14:paraId="50D6C9CE" w14:textId="56FCF5F7" w:rsidR="00C22E1E" w:rsidRPr="00E17F19" w:rsidRDefault="007A61E6" w:rsidP="00DB35C3">
            <w:pPr>
              <w:rPr>
                <w:rFonts w:ascii="Aptos" w:hAnsi="Aptos"/>
                <w:highlight w:val="yellow"/>
              </w:rPr>
            </w:pPr>
            <w:r w:rsidRPr="00E17F19">
              <w:rPr>
                <w:rFonts w:ascii="Aptos" w:hAnsi="Aptos"/>
              </w:rPr>
              <w:t>Understands the importance of indicators and certification systems and identifies the risk of greenwashing in tourism activities</w:t>
            </w:r>
          </w:p>
        </w:tc>
        <w:tc>
          <w:tcPr>
            <w:tcW w:w="0" w:type="auto"/>
            <w:vAlign w:val="center"/>
            <w:hideMark/>
          </w:tcPr>
          <w:p w14:paraId="5B08D114" w14:textId="77777777" w:rsidR="00C22E1E" w:rsidRPr="00E17F19" w:rsidRDefault="00C22E1E" w:rsidP="00DB35C3">
            <w:pPr>
              <w:rPr>
                <w:rFonts w:ascii="Aptos" w:hAnsi="Aptos"/>
                <w:highlight w:val="yellow"/>
              </w:rPr>
            </w:pPr>
            <w:r w:rsidRPr="00E17F19">
              <w:rPr>
                <w:rFonts w:ascii="Aptos" w:hAnsi="Aptos"/>
              </w:rPr>
              <w:t>Test</w:t>
            </w:r>
          </w:p>
        </w:tc>
      </w:tr>
      <w:tr w:rsidR="00C22E1E" w:rsidRPr="00E17F19" w14:paraId="27CA4AEF" w14:textId="77777777" w:rsidTr="005A08B7">
        <w:trPr>
          <w:tblCellSpacing w:w="15" w:type="dxa"/>
        </w:trPr>
        <w:tc>
          <w:tcPr>
            <w:tcW w:w="3345" w:type="dxa"/>
            <w:vAlign w:val="center"/>
            <w:hideMark/>
          </w:tcPr>
          <w:p w14:paraId="5DD87CBD" w14:textId="77777777" w:rsidR="005A08B7" w:rsidRPr="00E17F19" w:rsidRDefault="005A08B7" w:rsidP="00DB35C3">
            <w:pPr>
              <w:rPr>
                <w:rFonts w:ascii="Aptos" w:hAnsi="Aptos"/>
                <w:highlight w:val="yellow"/>
              </w:rPr>
            </w:pPr>
            <w:r w:rsidRPr="00E17F19">
              <w:rPr>
                <w:rFonts w:ascii="Aptos" w:hAnsi="Aptos"/>
              </w:rPr>
              <w:t>Can analyse the impact of tourism activities on their surroundings</w:t>
            </w:r>
            <w:r w:rsidRPr="00E17F19">
              <w:rPr>
                <w:rFonts w:ascii="Aptos" w:hAnsi="Aptos"/>
                <w:highlight w:val="yellow"/>
              </w:rPr>
              <w:t xml:space="preserve"> </w:t>
            </w:r>
          </w:p>
          <w:p w14:paraId="3A0A5463" w14:textId="62BDB138" w:rsidR="00C22E1E" w:rsidRPr="00E17F19" w:rsidRDefault="00C22E1E" w:rsidP="00DB35C3">
            <w:pPr>
              <w:rPr>
                <w:rFonts w:ascii="Aptos" w:hAnsi="Aptos"/>
                <w:highlight w:val="yellow"/>
              </w:rPr>
            </w:pPr>
          </w:p>
        </w:tc>
        <w:tc>
          <w:tcPr>
            <w:tcW w:w="4237" w:type="dxa"/>
            <w:vAlign w:val="center"/>
            <w:hideMark/>
          </w:tcPr>
          <w:p w14:paraId="39543C7F" w14:textId="615098F4" w:rsidR="00C22E1E" w:rsidRPr="00E17F19" w:rsidRDefault="005A08B7" w:rsidP="00DB35C3">
            <w:pPr>
              <w:rPr>
                <w:rFonts w:ascii="Aptos" w:hAnsi="Aptos"/>
                <w:highlight w:val="yellow"/>
              </w:rPr>
            </w:pPr>
            <w:r w:rsidRPr="00E17F19">
              <w:rPr>
                <w:rFonts w:ascii="Aptos" w:hAnsi="Aptos"/>
              </w:rPr>
              <w:t>Analyses the environmental, social and economic consequences of tourism activities and identifies related problems</w:t>
            </w:r>
          </w:p>
        </w:tc>
        <w:tc>
          <w:tcPr>
            <w:tcW w:w="0" w:type="auto"/>
            <w:vAlign w:val="center"/>
            <w:hideMark/>
          </w:tcPr>
          <w:p w14:paraId="6FA1A881" w14:textId="77777777" w:rsidR="00C22E1E" w:rsidRPr="00E17F19" w:rsidRDefault="00C22E1E" w:rsidP="00DB35C3">
            <w:pPr>
              <w:rPr>
                <w:rFonts w:ascii="Aptos" w:hAnsi="Aptos"/>
                <w:highlight w:val="yellow"/>
              </w:rPr>
            </w:pPr>
            <w:r w:rsidRPr="00E17F19">
              <w:rPr>
                <w:rFonts w:ascii="Aptos" w:hAnsi="Aptos"/>
              </w:rPr>
              <w:t>Test</w:t>
            </w:r>
          </w:p>
        </w:tc>
      </w:tr>
      <w:tr w:rsidR="00C22E1E" w:rsidRPr="00E17F19" w14:paraId="09DCD97D" w14:textId="77777777" w:rsidTr="005A08B7">
        <w:trPr>
          <w:tblCellSpacing w:w="15" w:type="dxa"/>
        </w:trPr>
        <w:tc>
          <w:tcPr>
            <w:tcW w:w="3345" w:type="dxa"/>
            <w:vAlign w:val="center"/>
            <w:hideMark/>
          </w:tcPr>
          <w:p w14:paraId="16A98639" w14:textId="48FF6AC5" w:rsidR="00C22E1E" w:rsidRPr="00E17F19" w:rsidRDefault="005A08B7" w:rsidP="00DB35C3">
            <w:pPr>
              <w:rPr>
                <w:rFonts w:ascii="Aptos" w:hAnsi="Aptos"/>
                <w:highlight w:val="yellow"/>
              </w:rPr>
            </w:pPr>
            <w:r w:rsidRPr="00E17F19">
              <w:rPr>
                <w:rFonts w:ascii="Aptos" w:hAnsi="Aptos"/>
              </w:rPr>
              <w:t>Can design sustainable tourism products and propose responsible solutions</w:t>
            </w:r>
          </w:p>
        </w:tc>
        <w:tc>
          <w:tcPr>
            <w:tcW w:w="4237" w:type="dxa"/>
            <w:vAlign w:val="center"/>
            <w:hideMark/>
          </w:tcPr>
          <w:p w14:paraId="008EF28E" w14:textId="69327A9F" w:rsidR="00C22E1E" w:rsidRPr="00E17F19" w:rsidRDefault="005A08B7" w:rsidP="00DB35C3">
            <w:pPr>
              <w:rPr>
                <w:rFonts w:ascii="Aptos" w:hAnsi="Aptos"/>
              </w:rPr>
            </w:pPr>
            <w:r w:rsidRPr="00E17F19">
              <w:rPr>
                <w:rFonts w:ascii="Aptos" w:hAnsi="Aptos"/>
              </w:rPr>
              <w:t>Selects solutions that reduce the negative impacts of tourism and identifies opportunities to design sustainable tourism</w:t>
            </w:r>
          </w:p>
        </w:tc>
        <w:tc>
          <w:tcPr>
            <w:tcW w:w="0" w:type="auto"/>
            <w:vAlign w:val="center"/>
            <w:hideMark/>
          </w:tcPr>
          <w:p w14:paraId="06FBEDC2" w14:textId="77777777" w:rsidR="00C22E1E" w:rsidRPr="00E17F19" w:rsidRDefault="00C22E1E" w:rsidP="00DB35C3">
            <w:pPr>
              <w:rPr>
                <w:rFonts w:ascii="Aptos" w:hAnsi="Aptos"/>
              </w:rPr>
            </w:pPr>
            <w:r w:rsidRPr="00E17F19">
              <w:rPr>
                <w:rFonts w:ascii="Aptos" w:hAnsi="Aptos"/>
              </w:rPr>
              <w:t>Test</w:t>
            </w:r>
          </w:p>
        </w:tc>
      </w:tr>
      <w:tr w:rsidR="00C22E1E" w:rsidRPr="00E17F19" w14:paraId="1A409D07" w14:textId="77777777" w:rsidTr="005A08B7">
        <w:trPr>
          <w:tblCellSpacing w:w="15" w:type="dxa"/>
        </w:trPr>
        <w:tc>
          <w:tcPr>
            <w:tcW w:w="3345" w:type="dxa"/>
            <w:vAlign w:val="center"/>
          </w:tcPr>
          <w:p w14:paraId="78903D40" w14:textId="30613E32" w:rsidR="00C22E1E" w:rsidRPr="00E17F19" w:rsidRDefault="005A08B7" w:rsidP="00DB35C3">
            <w:pPr>
              <w:rPr>
                <w:rFonts w:ascii="Aptos" w:hAnsi="Aptos"/>
                <w:highlight w:val="yellow"/>
              </w:rPr>
            </w:pPr>
            <w:r w:rsidRPr="00E17F19">
              <w:rPr>
                <w:rFonts w:ascii="Aptos" w:hAnsi="Aptos"/>
              </w:rPr>
              <w:t>Communicates in English and collaborates in an international team</w:t>
            </w:r>
          </w:p>
        </w:tc>
        <w:tc>
          <w:tcPr>
            <w:tcW w:w="4237" w:type="dxa"/>
            <w:vAlign w:val="center"/>
          </w:tcPr>
          <w:p w14:paraId="508AC895" w14:textId="302D7145" w:rsidR="00C22E1E" w:rsidRPr="00E17F19" w:rsidRDefault="005A08B7" w:rsidP="00DB35C3">
            <w:pPr>
              <w:rPr>
                <w:rFonts w:ascii="Aptos" w:hAnsi="Aptos"/>
              </w:rPr>
            </w:pPr>
            <w:r w:rsidRPr="00E17F19">
              <w:rPr>
                <w:rFonts w:ascii="Aptos" w:hAnsi="Aptos"/>
              </w:rPr>
              <w:t>Uses terminology related to sustainable tourism, destination management and responsible business, and recognises principles of effective teamwork in an international team</w:t>
            </w:r>
          </w:p>
        </w:tc>
        <w:tc>
          <w:tcPr>
            <w:tcW w:w="0" w:type="auto"/>
            <w:vAlign w:val="center"/>
          </w:tcPr>
          <w:p w14:paraId="773DD5D1" w14:textId="77777777" w:rsidR="00C22E1E" w:rsidRPr="00E17F19" w:rsidRDefault="00C22E1E" w:rsidP="00DB35C3">
            <w:pPr>
              <w:rPr>
                <w:rFonts w:ascii="Aptos" w:hAnsi="Aptos"/>
              </w:rPr>
            </w:pPr>
            <w:r w:rsidRPr="00E17F19">
              <w:rPr>
                <w:rFonts w:ascii="Aptos" w:hAnsi="Aptos"/>
              </w:rPr>
              <w:t>Test</w:t>
            </w:r>
          </w:p>
        </w:tc>
      </w:tr>
      <w:tr w:rsidR="00C22E1E" w:rsidRPr="00E17F19" w14:paraId="0080A5DD" w14:textId="77777777" w:rsidTr="005A08B7">
        <w:trPr>
          <w:tblCellSpacing w:w="15" w:type="dxa"/>
        </w:trPr>
        <w:tc>
          <w:tcPr>
            <w:tcW w:w="3345" w:type="dxa"/>
            <w:vAlign w:val="center"/>
          </w:tcPr>
          <w:p w14:paraId="3BD4D0D0" w14:textId="5280859E" w:rsidR="00C22E1E" w:rsidRPr="00E17F19" w:rsidRDefault="005A08B7" w:rsidP="00DB35C3">
            <w:pPr>
              <w:rPr>
                <w:rFonts w:ascii="Aptos" w:hAnsi="Aptos"/>
                <w:highlight w:val="yellow"/>
              </w:rPr>
            </w:pPr>
            <w:r w:rsidRPr="00E17F19">
              <w:rPr>
                <w:rFonts w:ascii="Aptos" w:hAnsi="Aptos"/>
              </w:rPr>
              <w:t xml:space="preserve">Is ready to take action for sustainable tourism </w:t>
            </w:r>
            <w:r w:rsidRPr="00E17F19">
              <w:rPr>
                <w:rFonts w:ascii="Aptos" w:hAnsi="Aptos"/>
              </w:rPr>
              <w:lastRenderedPageBreak/>
              <w:t>development and intercultural cooperation</w:t>
            </w:r>
          </w:p>
        </w:tc>
        <w:tc>
          <w:tcPr>
            <w:tcW w:w="4237" w:type="dxa"/>
            <w:vAlign w:val="center"/>
          </w:tcPr>
          <w:p w14:paraId="6E5B8909" w14:textId="378E3F8B" w:rsidR="00C22E1E" w:rsidRPr="00E17F19" w:rsidRDefault="005A08B7" w:rsidP="00DB35C3">
            <w:pPr>
              <w:rPr>
                <w:rFonts w:ascii="Aptos" w:hAnsi="Aptos"/>
                <w:highlight w:val="yellow"/>
              </w:rPr>
            </w:pPr>
            <w:r w:rsidRPr="00E17F19">
              <w:rPr>
                <w:rFonts w:ascii="Aptos" w:hAnsi="Aptos"/>
              </w:rPr>
              <w:lastRenderedPageBreak/>
              <w:t xml:space="preserve">Takes account of the interests of different stakeholder groups and recognises the importance of diverse </w:t>
            </w:r>
            <w:r w:rsidRPr="00E17F19">
              <w:rPr>
                <w:rFonts w:ascii="Aptos" w:hAnsi="Aptos"/>
              </w:rPr>
              <w:lastRenderedPageBreak/>
              <w:t>cultural perspectives in solving tourism-related problems</w:t>
            </w:r>
          </w:p>
        </w:tc>
        <w:tc>
          <w:tcPr>
            <w:tcW w:w="0" w:type="auto"/>
            <w:vAlign w:val="center"/>
          </w:tcPr>
          <w:p w14:paraId="48A5176E" w14:textId="77777777" w:rsidR="00C22E1E" w:rsidRPr="00E17F19" w:rsidRDefault="00C22E1E" w:rsidP="00DB35C3">
            <w:pPr>
              <w:rPr>
                <w:rFonts w:ascii="Aptos" w:hAnsi="Aptos"/>
                <w:highlight w:val="yellow"/>
              </w:rPr>
            </w:pPr>
            <w:r w:rsidRPr="00E17F19">
              <w:rPr>
                <w:rFonts w:ascii="Aptos" w:hAnsi="Aptos"/>
              </w:rPr>
              <w:lastRenderedPageBreak/>
              <w:t>Test</w:t>
            </w:r>
          </w:p>
        </w:tc>
      </w:tr>
      <w:tr w:rsidR="00C22E1E" w:rsidRPr="00E17F19" w14:paraId="42A41967" w14:textId="77777777" w:rsidTr="005A08B7">
        <w:trPr>
          <w:tblCellSpacing w:w="15" w:type="dxa"/>
        </w:trPr>
        <w:tc>
          <w:tcPr>
            <w:tcW w:w="3345" w:type="dxa"/>
            <w:vAlign w:val="center"/>
          </w:tcPr>
          <w:p w14:paraId="6267CD06" w14:textId="73A761FA" w:rsidR="00C22E1E" w:rsidRPr="00E17F19" w:rsidRDefault="005A08B7" w:rsidP="00DB35C3">
            <w:pPr>
              <w:rPr>
                <w:rFonts w:ascii="Aptos" w:hAnsi="Aptos"/>
                <w:highlight w:val="yellow"/>
              </w:rPr>
            </w:pPr>
            <w:r w:rsidRPr="00E17F19">
              <w:rPr>
                <w:rFonts w:ascii="Aptos" w:hAnsi="Aptos"/>
              </w:rPr>
              <w:t>Acts responsibly and ethically, considering the consequences of business decisions</w:t>
            </w:r>
          </w:p>
        </w:tc>
        <w:tc>
          <w:tcPr>
            <w:tcW w:w="4237" w:type="dxa"/>
            <w:vAlign w:val="center"/>
          </w:tcPr>
          <w:p w14:paraId="433152CC" w14:textId="02B2ADB5" w:rsidR="00C22E1E" w:rsidRPr="00E17F19" w:rsidRDefault="005A08B7" w:rsidP="00DB35C3">
            <w:pPr>
              <w:rPr>
                <w:rFonts w:ascii="Aptos" w:hAnsi="Aptos"/>
              </w:rPr>
            </w:pPr>
            <w:r w:rsidRPr="00E17F19">
              <w:rPr>
                <w:rFonts w:ascii="Aptos" w:hAnsi="Aptos"/>
              </w:rPr>
              <w:t>Identifies responsible and ethical actions that take account of environmental protection, local communities, and natural and cultural heritage</w:t>
            </w:r>
          </w:p>
        </w:tc>
        <w:tc>
          <w:tcPr>
            <w:tcW w:w="0" w:type="auto"/>
            <w:vAlign w:val="center"/>
          </w:tcPr>
          <w:p w14:paraId="56422577" w14:textId="77777777" w:rsidR="00C22E1E" w:rsidRPr="00E17F19" w:rsidRDefault="00C22E1E" w:rsidP="00DB35C3">
            <w:pPr>
              <w:rPr>
                <w:rFonts w:ascii="Aptos" w:hAnsi="Aptos"/>
              </w:rPr>
            </w:pPr>
            <w:r w:rsidRPr="00E17F19">
              <w:rPr>
                <w:rFonts w:ascii="Aptos" w:hAnsi="Aptos"/>
              </w:rPr>
              <w:t>Test</w:t>
            </w:r>
          </w:p>
        </w:tc>
      </w:tr>
      <w:tr w:rsidR="00C22E1E" w:rsidRPr="00E17F19" w14:paraId="7E8EDB8D" w14:textId="77777777" w:rsidTr="005A08B7">
        <w:trPr>
          <w:tblCellSpacing w:w="15" w:type="dxa"/>
        </w:trPr>
        <w:tc>
          <w:tcPr>
            <w:tcW w:w="3345" w:type="dxa"/>
            <w:vAlign w:val="center"/>
          </w:tcPr>
          <w:p w14:paraId="2C6F4FB9" w14:textId="339FA3C6" w:rsidR="00C22E1E" w:rsidRPr="00E17F19" w:rsidRDefault="005A08B7" w:rsidP="00DB35C3">
            <w:pPr>
              <w:rPr>
                <w:rFonts w:ascii="Aptos" w:hAnsi="Aptos"/>
                <w:highlight w:val="yellow"/>
              </w:rPr>
            </w:pPr>
            <w:r w:rsidRPr="00E17F19">
              <w:rPr>
                <w:rFonts w:ascii="Aptos" w:hAnsi="Aptos"/>
              </w:rPr>
              <w:t>Develops competences in responsible management, innovation and the implementation of good practices in tourism</w:t>
            </w:r>
          </w:p>
        </w:tc>
        <w:tc>
          <w:tcPr>
            <w:tcW w:w="4237" w:type="dxa"/>
            <w:vAlign w:val="center"/>
          </w:tcPr>
          <w:p w14:paraId="455234BD" w14:textId="23AE3692" w:rsidR="00C22E1E" w:rsidRPr="00E17F19" w:rsidRDefault="005A08B7" w:rsidP="00DB35C3">
            <w:pPr>
              <w:rPr>
                <w:rFonts w:ascii="Aptos" w:hAnsi="Aptos"/>
                <w:highlight w:val="yellow"/>
              </w:rPr>
            </w:pPr>
            <w:r w:rsidRPr="00E17F19">
              <w:rPr>
                <w:rFonts w:ascii="Aptos" w:hAnsi="Aptos"/>
              </w:rPr>
              <w:t>Recognises innovative solutions and good practices supporting sustainable tourism development and identifies opportunities for applying them in tourism activities</w:t>
            </w:r>
          </w:p>
        </w:tc>
        <w:tc>
          <w:tcPr>
            <w:tcW w:w="0" w:type="auto"/>
            <w:vAlign w:val="center"/>
          </w:tcPr>
          <w:p w14:paraId="7DBE09E7" w14:textId="77777777" w:rsidR="00C22E1E" w:rsidRPr="00E17F19" w:rsidRDefault="00C22E1E" w:rsidP="00DB35C3">
            <w:pPr>
              <w:rPr>
                <w:rFonts w:ascii="Aptos" w:hAnsi="Aptos"/>
                <w:highlight w:val="yellow"/>
              </w:rPr>
            </w:pPr>
            <w:r w:rsidRPr="00E17F19">
              <w:rPr>
                <w:rFonts w:ascii="Aptos" w:hAnsi="Aptos"/>
              </w:rPr>
              <w:t>Test</w:t>
            </w:r>
          </w:p>
        </w:tc>
      </w:tr>
    </w:tbl>
    <w:p w14:paraId="059733BC" w14:textId="77777777" w:rsidR="00C22E1E" w:rsidRPr="00E17F19" w:rsidRDefault="00C22E1E" w:rsidP="00C22E1E">
      <w:pPr>
        <w:rPr>
          <w:rFonts w:ascii="Aptos" w:hAnsi="Aptos"/>
          <w:highlight w:val="yellow"/>
        </w:rPr>
      </w:pPr>
    </w:p>
    <w:p w14:paraId="21422733" w14:textId="77777777" w:rsidR="0034676D" w:rsidRPr="00E17F19" w:rsidRDefault="0034676D" w:rsidP="00CB0948">
      <w:pPr>
        <w:rPr>
          <w:rFonts w:ascii="Aptos" w:hAnsi="Aptos"/>
          <w:b/>
          <w:bCs/>
        </w:rPr>
      </w:pPr>
      <w:r w:rsidRPr="00E17F19">
        <w:rPr>
          <w:rFonts w:ascii="Aptos" w:hAnsi="Aptos"/>
          <w:b/>
          <w:bCs/>
        </w:rPr>
        <w:t>PARTICIPANT REQUIREMENTS AND APPLICATION PROCESS</w:t>
      </w:r>
    </w:p>
    <w:p w14:paraId="7C59E3AA" w14:textId="77777777" w:rsidR="0034676D" w:rsidRPr="00E17F19" w:rsidRDefault="0034676D" w:rsidP="00C80AEF">
      <w:pPr>
        <w:spacing w:after="80"/>
        <w:rPr>
          <w:rFonts w:ascii="Aptos" w:hAnsi="Aptos"/>
          <w:b/>
          <w:bCs/>
        </w:rPr>
      </w:pPr>
      <w:r w:rsidRPr="00E17F19">
        <w:rPr>
          <w:rFonts w:ascii="Aptos" w:hAnsi="Aptos"/>
          <w:b/>
          <w:bCs/>
        </w:rPr>
        <w:t>Eligibility</w:t>
      </w:r>
    </w:p>
    <w:p w14:paraId="064176E8" w14:textId="77777777" w:rsidR="005A08B7" w:rsidRPr="00E17F19" w:rsidRDefault="005A08B7" w:rsidP="005A08B7">
      <w:pPr>
        <w:rPr>
          <w:rFonts w:ascii="Aptos" w:hAnsi="Aptos"/>
        </w:rPr>
      </w:pPr>
      <w:r w:rsidRPr="00E17F19">
        <w:rPr>
          <w:rFonts w:ascii="Aptos" w:hAnsi="Aptos"/>
        </w:rPr>
        <w:t>Applications are open to all students enrolled in the International Business degree programme who have active student status at the University of Gdańsk both on the date of application and throughout the mobility period. Students must not be on a leave of absence.</w:t>
      </w:r>
    </w:p>
    <w:p w14:paraId="174B4842" w14:textId="77777777" w:rsidR="00E540A2" w:rsidRPr="00E17F19" w:rsidRDefault="00E540A2" w:rsidP="00227149">
      <w:pPr>
        <w:rPr>
          <w:rFonts w:ascii="Aptos" w:hAnsi="Aptos"/>
          <w:b/>
          <w:bCs/>
        </w:rPr>
      </w:pPr>
      <w:r w:rsidRPr="00E17F19">
        <w:rPr>
          <w:rFonts w:ascii="Aptos" w:hAnsi="Aptos"/>
          <w:b/>
          <w:bCs/>
        </w:rPr>
        <w:t>Application Process</w:t>
      </w:r>
    </w:p>
    <w:p w14:paraId="45F935B6" w14:textId="26F9D22A" w:rsidR="005A08B7" w:rsidRPr="00E17F19" w:rsidRDefault="005A08B7" w:rsidP="005A08B7">
      <w:pPr>
        <w:rPr>
          <w:rFonts w:ascii="Aptos" w:hAnsi="Aptos"/>
        </w:rPr>
      </w:pPr>
      <w:r w:rsidRPr="00E17F19">
        <w:rPr>
          <w:rFonts w:ascii="Aptos" w:hAnsi="Aptos"/>
        </w:rPr>
        <w:t xml:space="preserve">Students wishing to apply must complete the application form by </w:t>
      </w:r>
      <w:r w:rsidR="00273EB9">
        <w:rPr>
          <w:rFonts w:ascii="Aptos" w:hAnsi="Aptos"/>
        </w:rPr>
        <w:t>4</w:t>
      </w:r>
      <w:r w:rsidRPr="00E17F19">
        <w:rPr>
          <w:rFonts w:ascii="Aptos" w:hAnsi="Aptos"/>
        </w:rPr>
        <w:t xml:space="preserve"> November 2026: Registration form – Complete the form: https://forms.cloud.microsoft/Pages/ResponsePage.aspx?id=7FC5suMenU2sXk3Z214Lc7ABhpDcaFxJn9PopaGBd-ZURDI5NllCNVk2U0RGREgxQTc5V01KNVFXSi4u</w:t>
      </w:r>
    </w:p>
    <w:p w14:paraId="7E19D9E9" w14:textId="77777777" w:rsidR="005A08B7" w:rsidRPr="00E17F19" w:rsidRDefault="005A08B7" w:rsidP="005A08B7">
      <w:pPr>
        <w:rPr>
          <w:rFonts w:ascii="Aptos" w:hAnsi="Aptos"/>
        </w:rPr>
      </w:pPr>
      <w:r w:rsidRPr="00E17F19">
        <w:rPr>
          <w:rFonts w:ascii="Aptos" w:hAnsi="Aptos"/>
        </w:rPr>
        <w:t>An integral part of the application form is a motivation letter in English, in which the applicant should:</w:t>
      </w:r>
    </w:p>
    <w:p w14:paraId="40C9C564" w14:textId="77777777" w:rsidR="005A08B7" w:rsidRPr="00E17F19" w:rsidRDefault="005A08B7" w:rsidP="005A08B7">
      <w:pPr>
        <w:pStyle w:val="Listapunktowana"/>
        <w:rPr>
          <w:sz w:val="24"/>
          <w:szCs w:val="24"/>
        </w:rPr>
      </w:pPr>
      <w:r w:rsidRPr="00E17F19">
        <w:rPr>
          <w:sz w:val="24"/>
          <w:szCs w:val="24"/>
        </w:rPr>
        <w:t>justify their choice of mobility in the context of developing their own competences;</w:t>
      </w:r>
    </w:p>
    <w:p w14:paraId="17A67003" w14:textId="77777777" w:rsidR="005A08B7" w:rsidRPr="00E17F19" w:rsidRDefault="005A08B7" w:rsidP="005A08B7">
      <w:pPr>
        <w:pStyle w:val="Listapunktowana"/>
        <w:rPr>
          <w:sz w:val="24"/>
          <w:szCs w:val="24"/>
        </w:rPr>
      </w:pPr>
      <w:r w:rsidRPr="00E17F19">
        <w:rPr>
          <w:sz w:val="24"/>
          <w:szCs w:val="24"/>
        </w:rPr>
        <w:t>present a plan for using the knowledge and skills acquired during the workshops, particularly in their diploma/doctoral thesis and further academic and professional development.</w:t>
      </w:r>
    </w:p>
    <w:p w14:paraId="07D5808A" w14:textId="77777777" w:rsidR="005A08B7" w:rsidRPr="00E17F19" w:rsidRDefault="005A08B7" w:rsidP="005A08B7">
      <w:pPr>
        <w:pStyle w:val="Listapunktowana"/>
        <w:numPr>
          <w:ilvl w:val="0"/>
          <w:numId w:val="0"/>
        </w:numPr>
        <w:rPr>
          <w:sz w:val="24"/>
          <w:szCs w:val="24"/>
        </w:rPr>
      </w:pPr>
    </w:p>
    <w:p w14:paraId="65AC0F99" w14:textId="5B1D2306" w:rsidR="005A08B7" w:rsidRPr="00E17F19" w:rsidRDefault="005A08B7" w:rsidP="005A08B7">
      <w:pPr>
        <w:pStyle w:val="Listapunktowana"/>
        <w:numPr>
          <w:ilvl w:val="0"/>
          <w:numId w:val="0"/>
        </w:numPr>
        <w:rPr>
          <w:sz w:val="24"/>
          <w:szCs w:val="24"/>
        </w:rPr>
      </w:pPr>
      <w:r w:rsidRPr="00E17F19">
        <w:rPr>
          <w:sz w:val="24"/>
          <w:szCs w:val="24"/>
        </w:rPr>
        <w:t xml:space="preserve">Funding will be awarded according to the total number of points obtained. Applications with higher scores will be prioritised and processed in accordance with the ranking list. </w:t>
      </w:r>
      <w:r w:rsidRPr="00E17F19">
        <w:rPr>
          <w:sz w:val="24"/>
          <w:szCs w:val="24"/>
        </w:rPr>
        <w:lastRenderedPageBreak/>
        <w:t>Only applicants who submit all required documents and meet the above requirements may be selected for mobility. Funding is available for 10 participants.</w:t>
      </w:r>
    </w:p>
    <w:p w14:paraId="55083910" w14:textId="77777777" w:rsidR="00783580" w:rsidRPr="00E17F19" w:rsidRDefault="00783580" w:rsidP="00CB0948">
      <w:pPr>
        <w:rPr>
          <w:rFonts w:ascii="Aptos" w:hAnsi="Aptos"/>
          <w:b/>
          <w:bCs/>
          <w:highlight w:val="yellow"/>
        </w:rPr>
      </w:pPr>
    </w:p>
    <w:p w14:paraId="4A69A543" w14:textId="6989D84C" w:rsidR="00783580" w:rsidRPr="00E17F19" w:rsidRDefault="00E540A2" w:rsidP="00CB0948">
      <w:pPr>
        <w:rPr>
          <w:rFonts w:ascii="Aptos" w:hAnsi="Aptos"/>
          <w:b/>
          <w:bCs/>
        </w:rPr>
      </w:pPr>
      <w:r w:rsidRPr="00E17F19">
        <w:rPr>
          <w:rFonts w:ascii="Aptos" w:hAnsi="Aptos"/>
          <w:b/>
          <w:bCs/>
        </w:rPr>
        <w:t>Selection Criteria</w:t>
      </w:r>
    </w:p>
    <w:tbl>
      <w:tblPr>
        <w:tblW w:w="9686" w:type="dxa"/>
        <w:tblInd w:w="-5" w:type="dxa"/>
        <w:tblCellMar>
          <w:left w:w="70" w:type="dxa"/>
          <w:right w:w="70" w:type="dxa"/>
        </w:tblCellMar>
        <w:tblLook w:val="04A0" w:firstRow="1" w:lastRow="0" w:firstColumn="1" w:lastColumn="0" w:noHBand="0" w:noVBand="1"/>
      </w:tblPr>
      <w:tblGrid>
        <w:gridCol w:w="534"/>
        <w:gridCol w:w="7852"/>
        <w:gridCol w:w="1564"/>
      </w:tblGrid>
      <w:tr w:rsidR="00C87452" w:rsidRPr="00E17F19" w14:paraId="13616644" w14:textId="77777777" w:rsidTr="00BD7FEF">
        <w:trPr>
          <w:trHeight w:val="288"/>
        </w:trPr>
        <w:tc>
          <w:tcPr>
            <w:tcW w:w="472" w:type="dxa"/>
            <w:vMerge w:val="restart"/>
            <w:tcBorders>
              <w:top w:val="single" w:sz="4" w:space="0" w:color="auto"/>
              <w:left w:val="single" w:sz="4" w:space="0" w:color="auto"/>
              <w:bottom w:val="single" w:sz="4" w:space="0" w:color="auto"/>
              <w:right w:val="single" w:sz="4" w:space="0" w:color="auto"/>
            </w:tcBorders>
            <w:noWrap/>
            <w:hideMark/>
          </w:tcPr>
          <w:p w14:paraId="3A42DE71" w14:textId="77777777" w:rsidR="00C87452" w:rsidRPr="00E17F19" w:rsidRDefault="00C87452" w:rsidP="00C87452">
            <w:pPr>
              <w:spacing w:after="0" w:line="240" w:lineRule="auto"/>
              <w:rPr>
                <w:rFonts w:ascii="Aptos" w:eastAsia="Times New Roman" w:hAnsi="Aptos" w:cs="Times New Roman"/>
                <w:b/>
                <w:bCs/>
                <w:color w:val="000000"/>
                <w:kern w:val="0"/>
                <w:lang w:eastAsia="pl-PL"/>
                <w14:ligatures w14:val="none"/>
              </w:rPr>
            </w:pPr>
            <w:r w:rsidRPr="00E17F19">
              <w:rPr>
                <w:rFonts w:ascii="Aptos" w:eastAsia="Times New Roman" w:hAnsi="Aptos" w:cs="Times New Roman"/>
                <w:b/>
                <w:bCs/>
                <w:color w:val="000000"/>
                <w:kern w:val="0"/>
                <w:lang w:eastAsia="pl-PL"/>
                <w14:ligatures w14:val="none"/>
              </w:rPr>
              <w:t>1.</w:t>
            </w:r>
          </w:p>
        </w:tc>
        <w:tc>
          <w:tcPr>
            <w:tcW w:w="7852" w:type="dxa"/>
            <w:tcBorders>
              <w:top w:val="single" w:sz="4" w:space="0" w:color="auto"/>
              <w:left w:val="nil"/>
              <w:bottom w:val="single" w:sz="4" w:space="0" w:color="auto"/>
              <w:right w:val="single" w:sz="4" w:space="0" w:color="auto"/>
            </w:tcBorders>
            <w:noWrap/>
            <w:hideMark/>
          </w:tcPr>
          <w:p w14:paraId="325C6BE5" w14:textId="300CBE3C" w:rsidR="00C87452" w:rsidRPr="00E17F19" w:rsidRDefault="00E540A2" w:rsidP="00C87452">
            <w:pPr>
              <w:spacing w:after="0" w:line="240" w:lineRule="auto"/>
              <w:rPr>
                <w:rFonts w:ascii="Aptos" w:eastAsia="Times New Roman" w:hAnsi="Aptos" w:cs="Times New Roman"/>
                <w:b/>
                <w:bCs/>
                <w:color w:val="000000"/>
                <w:kern w:val="0"/>
                <w:lang w:eastAsia="pl-PL"/>
                <w14:ligatures w14:val="none"/>
              </w:rPr>
            </w:pPr>
            <w:r w:rsidRPr="00E17F19">
              <w:rPr>
                <w:rFonts w:ascii="Aptos" w:eastAsia="Times New Roman" w:hAnsi="Aptos" w:cs="Times New Roman"/>
                <w:b/>
                <w:bCs/>
                <w:color w:val="000000"/>
                <w:kern w:val="0"/>
                <w:lang w:eastAsia="pl-PL"/>
                <w14:ligatures w14:val="none"/>
              </w:rPr>
              <w:t>Formal Eligibility Criteria</w:t>
            </w:r>
          </w:p>
        </w:tc>
        <w:tc>
          <w:tcPr>
            <w:tcW w:w="1362" w:type="dxa"/>
            <w:tcBorders>
              <w:top w:val="single" w:sz="4" w:space="0" w:color="auto"/>
              <w:left w:val="nil"/>
              <w:bottom w:val="single" w:sz="4" w:space="0" w:color="auto"/>
              <w:right w:val="single" w:sz="4" w:space="0" w:color="auto"/>
            </w:tcBorders>
            <w:noWrap/>
            <w:hideMark/>
          </w:tcPr>
          <w:p w14:paraId="1EA3F7AD" w14:textId="4CE60EFF" w:rsidR="00C87452" w:rsidRPr="00E17F19" w:rsidRDefault="00E540A2" w:rsidP="00C87452">
            <w:pPr>
              <w:spacing w:after="0" w:line="240" w:lineRule="auto"/>
              <w:rPr>
                <w:rFonts w:ascii="Aptos" w:eastAsia="Times New Roman" w:hAnsi="Aptos" w:cs="Times New Roman"/>
                <w:b/>
                <w:bCs/>
                <w:color w:val="000000"/>
                <w:kern w:val="0"/>
                <w:lang w:eastAsia="pl-PL"/>
                <w14:ligatures w14:val="none"/>
              </w:rPr>
            </w:pPr>
            <w:r w:rsidRPr="00E17F19">
              <w:rPr>
                <w:rFonts w:ascii="Aptos" w:eastAsia="Times New Roman" w:hAnsi="Aptos" w:cs="Times New Roman"/>
                <w:b/>
                <w:bCs/>
                <w:color w:val="000000"/>
                <w:kern w:val="0"/>
                <w:lang w:eastAsia="pl-PL"/>
                <w14:ligatures w14:val="none"/>
              </w:rPr>
              <w:t>Requirement Met</w:t>
            </w:r>
          </w:p>
        </w:tc>
      </w:tr>
      <w:tr w:rsidR="00C87452" w:rsidRPr="00E17F19" w14:paraId="42291655" w14:textId="77777777" w:rsidTr="00BD7FEF">
        <w:trPr>
          <w:trHeight w:val="287"/>
        </w:trPr>
        <w:tc>
          <w:tcPr>
            <w:tcW w:w="472" w:type="dxa"/>
            <w:vMerge/>
            <w:tcBorders>
              <w:top w:val="single" w:sz="4" w:space="0" w:color="auto"/>
              <w:left w:val="single" w:sz="4" w:space="0" w:color="auto"/>
              <w:bottom w:val="single" w:sz="4" w:space="0" w:color="auto"/>
              <w:right w:val="single" w:sz="4" w:space="0" w:color="auto"/>
            </w:tcBorders>
            <w:vAlign w:val="center"/>
            <w:hideMark/>
          </w:tcPr>
          <w:p w14:paraId="1A9CFDF2" w14:textId="77777777" w:rsidR="00C87452" w:rsidRPr="00E17F19" w:rsidRDefault="00C87452" w:rsidP="00C87452">
            <w:pPr>
              <w:spacing w:after="0" w:line="240" w:lineRule="auto"/>
              <w:rPr>
                <w:rFonts w:ascii="Aptos" w:eastAsia="Times New Roman" w:hAnsi="Aptos" w:cs="Times New Roman"/>
                <w:b/>
                <w:bCs/>
                <w:color w:val="000000"/>
                <w:kern w:val="0"/>
                <w:lang w:eastAsia="pl-PL"/>
                <w14:ligatures w14:val="none"/>
              </w:rPr>
            </w:pPr>
          </w:p>
        </w:tc>
        <w:tc>
          <w:tcPr>
            <w:tcW w:w="7852" w:type="dxa"/>
            <w:tcBorders>
              <w:top w:val="nil"/>
              <w:left w:val="nil"/>
              <w:bottom w:val="single" w:sz="4" w:space="0" w:color="auto"/>
              <w:right w:val="single" w:sz="4" w:space="0" w:color="auto"/>
            </w:tcBorders>
            <w:noWrap/>
            <w:vAlign w:val="bottom"/>
            <w:hideMark/>
          </w:tcPr>
          <w:p w14:paraId="13C6EC15" w14:textId="012BB65F" w:rsidR="00C87452" w:rsidRPr="00E17F19" w:rsidRDefault="00E540A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Student status at the University of Gdańsk</w:t>
            </w:r>
          </w:p>
        </w:tc>
        <w:tc>
          <w:tcPr>
            <w:tcW w:w="1362" w:type="dxa"/>
            <w:tcBorders>
              <w:top w:val="nil"/>
              <w:left w:val="nil"/>
              <w:bottom w:val="single" w:sz="4" w:space="0" w:color="auto"/>
              <w:right w:val="single" w:sz="4" w:space="0" w:color="auto"/>
            </w:tcBorders>
            <w:noWrap/>
            <w:vAlign w:val="bottom"/>
            <w:hideMark/>
          </w:tcPr>
          <w:p w14:paraId="515B99D3" w14:textId="77777777" w:rsidR="00C87452" w:rsidRPr="00E17F19" w:rsidRDefault="00C8745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 </w:t>
            </w:r>
          </w:p>
        </w:tc>
      </w:tr>
      <w:tr w:rsidR="00C87452" w:rsidRPr="00E17F19" w14:paraId="75294A41" w14:textId="77777777" w:rsidTr="00BD7FEF">
        <w:trPr>
          <w:trHeight w:val="287"/>
        </w:trPr>
        <w:tc>
          <w:tcPr>
            <w:tcW w:w="472" w:type="dxa"/>
            <w:vMerge/>
            <w:tcBorders>
              <w:top w:val="single" w:sz="4" w:space="0" w:color="auto"/>
              <w:left w:val="single" w:sz="4" w:space="0" w:color="auto"/>
              <w:bottom w:val="single" w:sz="4" w:space="0" w:color="auto"/>
              <w:right w:val="single" w:sz="4" w:space="0" w:color="auto"/>
            </w:tcBorders>
            <w:vAlign w:val="center"/>
            <w:hideMark/>
          </w:tcPr>
          <w:p w14:paraId="3D4A9D2F" w14:textId="77777777" w:rsidR="00C87452" w:rsidRPr="00E17F19" w:rsidRDefault="00C87452" w:rsidP="00C87452">
            <w:pPr>
              <w:spacing w:after="0" w:line="240" w:lineRule="auto"/>
              <w:rPr>
                <w:rFonts w:ascii="Aptos" w:eastAsia="Times New Roman" w:hAnsi="Aptos" w:cs="Times New Roman"/>
                <w:b/>
                <w:bCs/>
                <w:color w:val="000000"/>
                <w:kern w:val="0"/>
                <w:lang w:eastAsia="pl-PL"/>
                <w14:ligatures w14:val="none"/>
              </w:rPr>
            </w:pPr>
          </w:p>
        </w:tc>
        <w:tc>
          <w:tcPr>
            <w:tcW w:w="7852" w:type="dxa"/>
            <w:tcBorders>
              <w:top w:val="nil"/>
              <w:left w:val="nil"/>
              <w:bottom w:val="single" w:sz="4" w:space="0" w:color="auto"/>
              <w:right w:val="single" w:sz="4" w:space="0" w:color="auto"/>
            </w:tcBorders>
            <w:noWrap/>
            <w:vAlign w:val="bottom"/>
            <w:hideMark/>
          </w:tcPr>
          <w:p w14:paraId="727CF9E6" w14:textId="71D629B4" w:rsidR="00C87452" w:rsidRPr="00E17F19" w:rsidRDefault="00E540A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English language proficiency at a minimum B1 level</w:t>
            </w:r>
          </w:p>
        </w:tc>
        <w:tc>
          <w:tcPr>
            <w:tcW w:w="1362" w:type="dxa"/>
            <w:tcBorders>
              <w:top w:val="nil"/>
              <w:left w:val="nil"/>
              <w:bottom w:val="single" w:sz="4" w:space="0" w:color="auto"/>
              <w:right w:val="single" w:sz="4" w:space="0" w:color="auto"/>
            </w:tcBorders>
            <w:noWrap/>
            <w:vAlign w:val="bottom"/>
            <w:hideMark/>
          </w:tcPr>
          <w:p w14:paraId="3F8BE6FD" w14:textId="77777777" w:rsidR="00C87452" w:rsidRPr="00E17F19" w:rsidRDefault="00C8745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 </w:t>
            </w:r>
          </w:p>
        </w:tc>
      </w:tr>
      <w:tr w:rsidR="00C87452" w:rsidRPr="00E17F19" w14:paraId="44ACFF7B" w14:textId="77777777" w:rsidTr="00BD7FEF">
        <w:trPr>
          <w:trHeight w:val="287"/>
        </w:trPr>
        <w:tc>
          <w:tcPr>
            <w:tcW w:w="472" w:type="dxa"/>
            <w:vMerge/>
            <w:tcBorders>
              <w:top w:val="single" w:sz="4" w:space="0" w:color="auto"/>
              <w:left w:val="single" w:sz="4" w:space="0" w:color="auto"/>
              <w:bottom w:val="single" w:sz="4" w:space="0" w:color="auto"/>
              <w:right w:val="single" w:sz="4" w:space="0" w:color="auto"/>
            </w:tcBorders>
            <w:vAlign w:val="center"/>
            <w:hideMark/>
          </w:tcPr>
          <w:p w14:paraId="4C12915B" w14:textId="77777777" w:rsidR="00C87452" w:rsidRPr="00E17F19" w:rsidRDefault="00C87452" w:rsidP="00C87452">
            <w:pPr>
              <w:spacing w:after="0" w:line="240" w:lineRule="auto"/>
              <w:rPr>
                <w:rFonts w:ascii="Aptos" w:eastAsia="Times New Roman" w:hAnsi="Aptos" w:cs="Times New Roman"/>
                <w:b/>
                <w:bCs/>
                <w:color w:val="000000"/>
                <w:kern w:val="0"/>
                <w:lang w:eastAsia="pl-PL"/>
                <w14:ligatures w14:val="none"/>
              </w:rPr>
            </w:pPr>
          </w:p>
        </w:tc>
        <w:tc>
          <w:tcPr>
            <w:tcW w:w="7852" w:type="dxa"/>
            <w:tcBorders>
              <w:top w:val="nil"/>
              <w:left w:val="nil"/>
              <w:bottom w:val="single" w:sz="4" w:space="0" w:color="auto"/>
              <w:right w:val="single" w:sz="4" w:space="0" w:color="auto"/>
            </w:tcBorders>
            <w:noWrap/>
            <w:vAlign w:val="bottom"/>
            <w:hideMark/>
          </w:tcPr>
          <w:p w14:paraId="7F5F1FB4" w14:textId="1B3F9FA0" w:rsidR="00C87452" w:rsidRPr="00E17F19" w:rsidRDefault="00E540A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Complete application</w:t>
            </w:r>
          </w:p>
        </w:tc>
        <w:tc>
          <w:tcPr>
            <w:tcW w:w="1362" w:type="dxa"/>
            <w:tcBorders>
              <w:top w:val="nil"/>
              <w:left w:val="nil"/>
              <w:bottom w:val="single" w:sz="4" w:space="0" w:color="auto"/>
              <w:right w:val="single" w:sz="4" w:space="0" w:color="auto"/>
            </w:tcBorders>
            <w:noWrap/>
            <w:vAlign w:val="bottom"/>
            <w:hideMark/>
          </w:tcPr>
          <w:p w14:paraId="7F503FD0" w14:textId="77777777" w:rsidR="00C87452" w:rsidRPr="00E17F19" w:rsidRDefault="00C8745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 </w:t>
            </w:r>
          </w:p>
        </w:tc>
      </w:tr>
      <w:tr w:rsidR="00C87452" w:rsidRPr="00E17F19" w14:paraId="282EE9B8" w14:textId="77777777" w:rsidTr="00BD7FEF">
        <w:trPr>
          <w:trHeight w:val="268"/>
        </w:trPr>
        <w:tc>
          <w:tcPr>
            <w:tcW w:w="472" w:type="dxa"/>
            <w:tcBorders>
              <w:top w:val="nil"/>
              <w:left w:val="single" w:sz="4" w:space="0" w:color="auto"/>
              <w:bottom w:val="single" w:sz="4" w:space="0" w:color="auto"/>
              <w:right w:val="single" w:sz="4" w:space="0" w:color="auto"/>
            </w:tcBorders>
            <w:shd w:val="clear" w:color="000000" w:fill="E8E8E8"/>
            <w:noWrap/>
            <w:hideMark/>
          </w:tcPr>
          <w:p w14:paraId="3BD1E155" w14:textId="77777777" w:rsidR="00C87452" w:rsidRPr="00E17F19" w:rsidRDefault="00C87452" w:rsidP="00C87452">
            <w:pPr>
              <w:spacing w:after="0" w:line="240" w:lineRule="auto"/>
              <w:rPr>
                <w:rFonts w:ascii="Aptos" w:eastAsia="Times New Roman" w:hAnsi="Aptos" w:cs="Times New Roman"/>
                <w:b/>
                <w:bCs/>
                <w:color w:val="000000"/>
                <w:kern w:val="0"/>
                <w:lang w:eastAsia="pl-PL"/>
                <w14:ligatures w14:val="none"/>
              </w:rPr>
            </w:pPr>
            <w:r w:rsidRPr="00E17F19">
              <w:rPr>
                <w:rFonts w:ascii="Aptos" w:eastAsia="Times New Roman" w:hAnsi="Aptos" w:cs="Times New Roman"/>
                <w:b/>
                <w:bCs/>
                <w:color w:val="000000"/>
                <w:kern w:val="0"/>
                <w:lang w:eastAsia="pl-PL"/>
                <w14:ligatures w14:val="none"/>
              </w:rPr>
              <w:t>2.</w:t>
            </w:r>
          </w:p>
        </w:tc>
        <w:tc>
          <w:tcPr>
            <w:tcW w:w="7852" w:type="dxa"/>
            <w:tcBorders>
              <w:top w:val="nil"/>
              <w:left w:val="nil"/>
              <w:bottom w:val="single" w:sz="4" w:space="0" w:color="auto"/>
              <w:right w:val="single" w:sz="4" w:space="0" w:color="auto"/>
            </w:tcBorders>
            <w:noWrap/>
            <w:hideMark/>
          </w:tcPr>
          <w:p w14:paraId="7DBE56F0" w14:textId="3FC9993A" w:rsidR="00C87452" w:rsidRPr="00E17F19" w:rsidRDefault="00E540A2" w:rsidP="00C87452">
            <w:pPr>
              <w:spacing w:after="0" w:line="240" w:lineRule="auto"/>
              <w:rPr>
                <w:rFonts w:ascii="Aptos" w:eastAsia="Times New Roman" w:hAnsi="Aptos" w:cs="Times New Roman"/>
                <w:b/>
                <w:bCs/>
                <w:color w:val="000000"/>
                <w:kern w:val="0"/>
                <w:lang w:eastAsia="pl-PL"/>
                <w14:ligatures w14:val="none"/>
              </w:rPr>
            </w:pPr>
            <w:r w:rsidRPr="00E17F19">
              <w:rPr>
                <w:rFonts w:ascii="Aptos" w:eastAsia="Times New Roman" w:hAnsi="Aptos" w:cs="Times New Roman"/>
                <w:b/>
                <w:bCs/>
                <w:color w:val="000000"/>
                <w:kern w:val="0"/>
                <w:lang w:eastAsia="pl-PL"/>
                <w14:ligatures w14:val="none"/>
              </w:rPr>
              <w:t>Substantive Evaluation Criteria</w:t>
            </w:r>
          </w:p>
        </w:tc>
        <w:tc>
          <w:tcPr>
            <w:tcW w:w="1362" w:type="dxa"/>
            <w:tcBorders>
              <w:top w:val="nil"/>
              <w:left w:val="nil"/>
              <w:bottom w:val="single" w:sz="4" w:space="0" w:color="auto"/>
              <w:right w:val="single" w:sz="4" w:space="0" w:color="auto"/>
            </w:tcBorders>
            <w:noWrap/>
            <w:hideMark/>
          </w:tcPr>
          <w:p w14:paraId="0A1A25F5" w14:textId="02271185" w:rsidR="00C87452" w:rsidRPr="00E17F19" w:rsidRDefault="00E540A2" w:rsidP="00C87452">
            <w:pPr>
              <w:spacing w:after="0" w:line="240" w:lineRule="auto"/>
              <w:rPr>
                <w:rFonts w:ascii="Aptos" w:eastAsia="Times New Roman" w:hAnsi="Aptos" w:cs="Times New Roman"/>
                <w:b/>
                <w:bCs/>
                <w:color w:val="000000"/>
                <w:kern w:val="0"/>
                <w:lang w:eastAsia="pl-PL"/>
                <w14:ligatures w14:val="none"/>
              </w:rPr>
            </w:pPr>
            <w:r w:rsidRPr="00E17F19">
              <w:rPr>
                <w:rFonts w:ascii="Aptos" w:eastAsia="Times New Roman" w:hAnsi="Aptos" w:cs="Times New Roman"/>
                <w:b/>
                <w:bCs/>
                <w:color w:val="000000"/>
                <w:kern w:val="0"/>
                <w:lang w:eastAsia="pl-PL"/>
                <w14:ligatures w14:val="none"/>
              </w:rPr>
              <w:t>Score</w:t>
            </w:r>
          </w:p>
        </w:tc>
      </w:tr>
      <w:tr w:rsidR="00C87452" w:rsidRPr="00E17F19" w14:paraId="6923D35F" w14:textId="77777777" w:rsidTr="00BD7FEF">
        <w:trPr>
          <w:trHeight w:val="287"/>
        </w:trPr>
        <w:tc>
          <w:tcPr>
            <w:tcW w:w="472" w:type="dxa"/>
            <w:tcBorders>
              <w:top w:val="nil"/>
              <w:left w:val="single" w:sz="4" w:space="0" w:color="auto"/>
              <w:bottom w:val="single" w:sz="4" w:space="0" w:color="auto"/>
              <w:right w:val="single" w:sz="4" w:space="0" w:color="auto"/>
            </w:tcBorders>
            <w:shd w:val="clear" w:color="000000" w:fill="E8E8E8"/>
            <w:noWrap/>
            <w:vAlign w:val="bottom"/>
            <w:hideMark/>
          </w:tcPr>
          <w:p w14:paraId="2AC8F6C9" w14:textId="77777777" w:rsidR="00C87452" w:rsidRPr="00E17F19" w:rsidRDefault="00C8745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2.1.</w:t>
            </w:r>
          </w:p>
        </w:tc>
        <w:tc>
          <w:tcPr>
            <w:tcW w:w="7852" w:type="dxa"/>
            <w:tcBorders>
              <w:top w:val="nil"/>
              <w:left w:val="nil"/>
              <w:bottom w:val="single" w:sz="4" w:space="0" w:color="auto"/>
              <w:right w:val="single" w:sz="4" w:space="0" w:color="auto"/>
            </w:tcBorders>
            <w:noWrap/>
            <w:vAlign w:val="bottom"/>
            <w:hideMark/>
          </w:tcPr>
          <w:p w14:paraId="7AB046AC" w14:textId="28313A1E" w:rsidR="00C87452" w:rsidRPr="00E17F19" w:rsidRDefault="00E540A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Assessment of the motivation letter, focusing on the applicant's reasons for choosing the mobility and its potential contribution to the development of their competences.</w:t>
            </w:r>
          </w:p>
        </w:tc>
        <w:tc>
          <w:tcPr>
            <w:tcW w:w="1362" w:type="dxa"/>
            <w:tcBorders>
              <w:top w:val="nil"/>
              <w:left w:val="nil"/>
              <w:bottom w:val="single" w:sz="4" w:space="0" w:color="auto"/>
              <w:right w:val="single" w:sz="4" w:space="0" w:color="auto"/>
            </w:tcBorders>
            <w:noWrap/>
            <w:vAlign w:val="bottom"/>
            <w:hideMark/>
          </w:tcPr>
          <w:p w14:paraId="57942387" w14:textId="6B4E1E60" w:rsidR="00C87452" w:rsidRPr="00E17F19" w:rsidRDefault="00C8745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0-5 p</w:t>
            </w:r>
            <w:r w:rsidR="00E540A2" w:rsidRPr="00E17F19">
              <w:rPr>
                <w:rFonts w:ascii="Aptos" w:eastAsia="Times New Roman" w:hAnsi="Aptos" w:cs="Times New Roman"/>
                <w:color w:val="000000"/>
                <w:kern w:val="0"/>
                <w:lang w:eastAsia="pl-PL"/>
                <w14:ligatures w14:val="none"/>
              </w:rPr>
              <w:t>oints</w:t>
            </w:r>
          </w:p>
        </w:tc>
      </w:tr>
      <w:tr w:rsidR="00C87452" w:rsidRPr="00E17F19" w14:paraId="11A9D11C" w14:textId="77777777" w:rsidTr="00BD7FEF">
        <w:trPr>
          <w:trHeight w:val="287"/>
        </w:trPr>
        <w:tc>
          <w:tcPr>
            <w:tcW w:w="472" w:type="dxa"/>
            <w:tcBorders>
              <w:top w:val="nil"/>
              <w:left w:val="single" w:sz="4" w:space="0" w:color="auto"/>
              <w:bottom w:val="single" w:sz="4" w:space="0" w:color="auto"/>
              <w:right w:val="single" w:sz="4" w:space="0" w:color="auto"/>
            </w:tcBorders>
            <w:shd w:val="clear" w:color="000000" w:fill="E8E8E8"/>
            <w:noWrap/>
            <w:vAlign w:val="bottom"/>
            <w:hideMark/>
          </w:tcPr>
          <w:p w14:paraId="1E70E1D8" w14:textId="77777777" w:rsidR="00C87452" w:rsidRPr="00E17F19" w:rsidRDefault="00C8745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2.2.</w:t>
            </w:r>
          </w:p>
        </w:tc>
        <w:tc>
          <w:tcPr>
            <w:tcW w:w="7852" w:type="dxa"/>
            <w:tcBorders>
              <w:top w:val="nil"/>
              <w:left w:val="nil"/>
              <w:bottom w:val="single" w:sz="4" w:space="0" w:color="auto"/>
              <w:right w:val="single" w:sz="4" w:space="0" w:color="auto"/>
            </w:tcBorders>
            <w:vAlign w:val="center"/>
            <w:hideMark/>
          </w:tcPr>
          <w:p w14:paraId="6B94D862" w14:textId="07E9907F" w:rsidR="00C87452" w:rsidRPr="00E17F19" w:rsidRDefault="00E540A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Assessment of the motivation letter, focusing on the relevance of the mobility's thematic scope to the applicant's field of study.</w:t>
            </w:r>
          </w:p>
        </w:tc>
        <w:tc>
          <w:tcPr>
            <w:tcW w:w="1362" w:type="dxa"/>
            <w:tcBorders>
              <w:top w:val="nil"/>
              <w:left w:val="nil"/>
              <w:bottom w:val="single" w:sz="4" w:space="0" w:color="auto"/>
              <w:right w:val="single" w:sz="4" w:space="0" w:color="auto"/>
            </w:tcBorders>
            <w:noWrap/>
            <w:vAlign w:val="bottom"/>
            <w:hideMark/>
          </w:tcPr>
          <w:p w14:paraId="483E1B4A" w14:textId="2144CFBE" w:rsidR="00C87452" w:rsidRPr="00E17F19" w:rsidRDefault="00C87452" w:rsidP="00C87452">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 xml:space="preserve">0-5 </w:t>
            </w:r>
            <w:r w:rsidR="00E540A2" w:rsidRPr="00E17F19">
              <w:rPr>
                <w:rFonts w:ascii="Aptos" w:eastAsia="Times New Roman" w:hAnsi="Aptos" w:cs="Times New Roman"/>
                <w:color w:val="000000"/>
                <w:kern w:val="0"/>
                <w:lang w:eastAsia="pl-PL"/>
                <w14:ligatures w14:val="none"/>
              </w:rPr>
              <w:t>points</w:t>
            </w:r>
          </w:p>
        </w:tc>
      </w:tr>
    </w:tbl>
    <w:p w14:paraId="32088222" w14:textId="77777777" w:rsidR="006E1FBB" w:rsidRPr="00E17F19" w:rsidRDefault="006E1FBB" w:rsidP="00C87452">
      <w:pPr>
        <w:rPr>
          <w:rFonts w:ascii="Aptos" w:hAnsi="Aptos"/>
          <w:b/>
          <w:bCs/>
          <w:highlight w:val="yellow"/>
        </w:rPr>
      </w:pPr>
    </w:p>
    <w:p w14:paraId="6E4393DB" w14:textId="77777777" w:rsidR="00E540A2" w:rsidRPr="00E17F19" w:rsidRDefault="00E540A2" w:rsidP="00C87452">
      <w:pPr>
        <w:rPr>
          <w:rFonts w:ascii="Aptos" w:hAnsi="Aptos"/>
          <w:b/>
          <w:bCs/>
        </w:rPr>
      </w:pPr>
      <w:r w:rsidRPr="00E17F19">
        <w:rPr>
          <w:rFonts w:ascii="Aptos" w:hAnsi="Aptos"/>
          <w:b/>
          <w:bCs/>
        </w:rPr>
        <w:t>Selection Results</w:t>
      </w:r>
    </w:p>
    <w:p w14:paraId="3A4F4073" w14:textId="5DD72370" w:rsidR="005A08B7" w:rsidRPr="00E17F19" w:rsidRDefault="005A08B7" w:rsidP="005A08B7">
      <w:pPr>
        <w:rPr>
          <w:rFonts w:ascii="Aptos" w:hAnsi="Aptos"/>
        </w:rPr>
      </w:pPr>
      <w:r w:rsidRPr="00E17F19">
        <w:rPr>
          <w:rFonts w:ascii="Aptos" w:hAnsi="Aptos"/>
        </w:rPr>
        <w:t xml:space="preserve">The committee responsible for reviewing and assessing applications will prepare a ranking list divided into selected applicants, reserve-list applicants and applicants who do not meet the criteria. All applicants will be informed individually of the results by email by </w:t>
      </w:r>
      <w:r w:rsidR="00273EB9">
        <w:rPr>
          <w:rFonts w:ascii="Aptos" w:hAnsi="Aptos"/>
        </w:rPr>
        <w:t>6</w:t>
      </w:r>
      <w:r w:rsidRPr="00E17F19">
        <w:rPr>
          <w:rFonts w:ascii="Aptos" w:hAnsi="Aptos"/>
        </w:rPr>
        <w:t xml:space="preserve"> November 2026. The list of successful applicants will also be available on the “Oferta – SEA-EU” website: https://sea-eu.ug.edu.pl/oferta/.</w:t>
      </w:r>
    </w:p>
    <w:p w14:paraId="5921CDA7" w14:textId="77777777" w:rsidR="00BD7FEF" w:rsidRPr="00E17F19" w:rsidRDefault="00BD7FEF" w:rsidP="00CB0948">
      <w:pPr>
        <w:rPr>
          <w:rFonts w:ascii="Aptos" w:hAnsi="Aptos"/>
          <w:b/>
          <w:bCs/>
          <w:highlight w:val="yellow"/>
        </w:rPr>
      </w:pPr>
    </w:p>
    <w:p w14:paraId="683ED9C3" w14:textId="3B3E1E6B" w:rsidR="00CB398A" w:rsidRPr="00E17F19" w:rsidRDefault="00CB398A" w:rsidP="00CB0948">
      <w:pPr>
        <w:rPr>
          <w:rFonts w:ascii="Aptos" w:hAnsi="Aptos"/>
          <w:b/>
          <w:bCs/>
        </w:rPr>
      </w:pPr>
      <w:r w:rsidRPr="00E17F19">
        <w:rPr>
          <w:rFonts w:ascii="Aptos" w:hAnsi="Aptos"/>
          <w:b/>
          <w:bCs/>
        </w:rPr>
        <w:t>PARTICIPATION RULES</w:t>
      </w:r>
    </w:p>
    <w:p w14:paraId="3864645F" w14:textId="77777777" w:rsidR="00CB398A" w:rsidRPr="00E17F19" w:rsidRDefault="00CB398A" w:rsidP="00CB0948">
      <w:pPr>
        <w:rPr>
          <w:rFonts w:ascii="Aptos" w:hAnsi="Aptos"/>
          <w:b/>
          <w:bCs/>
        </w:rPr>
      </w:pPr>
      <w:r w:rsidRPr="00E17F19">
        <w:rPr>
          <w:rFonts w:ascii="Aptos" w:hAnsi="Aptos"/>
          <w:b/>
          <w:bCs/>
        </w:rPr>
        <w:t>Funding</w:t>
      </w:r>
    </w:p>
    <w:p w14:paraId="5C5F3721" w14:textId="678F333B" w:rsidR="00CB398A" w:rsidRPr="00E17F19" w:rsidRDefault="00CB398A" w:rsidP="00CB398A">
      <w:pPr>
        <w:rPr>
          <w:rFonts w:ascii="Aptos" w:hAnsi="Aptos"/>
        </w:rPr>
      </w:pPr>
      <w:r w:rsidRPr="00E17F19">
        <w:rPr>
          <w:rFonts w:ascii="Aptos" w:hAnsi="Aptos"/>
        </w:rPr>
        <w:t xml:space="preserve">Participation in the mobility is free of charge for selected University of Gdańsk students who meet the eligibility criteria.Funding may be awarded for the mobility taking place from </w:t>
      </w:r>
      <w:r w:rsidR="005A08B7" w:rsidRPr="00E17F19">
        <w:rPr>
          <w:rFonts w:ascii="Aptos" w:hAnsi="Aptos"/>
        </w:rPr>
        <w:t xml:space="preserve">06 </w:t>
      </w:r>
      <w:r w:rsidRPr="00E17F19">
        <w:rPr>
          <w:rFonts w:ascii="Aptos" w:hAnsi="Aptos"/>
        </w:rPr>
        <w:t xml:space="preserve">to </w:t>
      </w:r>
      <w:r w:rsidR="005A08B7" w:rsidRPr="00E17F19">
        <w:rPr>
          <w:rFonts w:ascii="Aptos" w:hAnsi="Aptos"/>
        </w:rPr>
        <w:t>09</w:t>
      </w:r>
      <w:r w:rsidRPr="00E17F19">
        <w:rPr>
          <w:rFonts w:ascii="Aptos" w:hAnsi="Aptos"/>
        </w:rPr>
        <w:t xml:space="preserve"> </w:t>
      </w:r>
      <w:r w:rsidR="005A08B7" w:rsidRPr="00E17F19">
        <w:rPr>
          <w:rFonts w:ascii="Aptos" w:hAnsi="Aptos"/>
        </w:rPr>
        <w:t>December</w:t>
      </w:r>
      <w:r w:rsidRPr="00E17F19">
        <w:rPr>
          <w:rFonts w:ascii="Aptos" w:hAnsi="Aptos"/>
        </w:rPr>
        <w:t xml:space="preserve"> 2026 (including travel days). The funding is intended to cover travel, accommodation, and subsistence expenses. Detailed information on the applicable funding rates is available at:</w:t>
      </w:r>
    </w:p>
    <w:p w14:paraId="0EFDCFFE" w14:textId="507C2568" w:rsidR="00783580" w:rsidRPr="00E17F19" w:rsidRDefault="00583D98" w:rsidP="00CB0948">
      <w:pPr>
        <w:rPr>
          <w:rFonts w:ascii="Aptos" w:hAnsi="Aptos"/>
        </w:rPr>
      </w:pPr>
      <w:hyperlink r:id="rId7" w:history="1">
        <w:r w:rsidRPr="00E17F19">
          <w:rPr>
            <w:rStyle w:val="Hipercze"/>
            <w:rFonts w:ascii="Aptos" w:hAnsi="Aptos"/>
          </w:rPr>
          <w:t>https://sea-eu.ug.edu.pl/wp-content/uploads/2026/03/regulamin-dotyczacy-realizacji-i-form-wsparcia_uwagi-SEA-nergy2-pl.pdf</w:t>
        </w:r>
      </w:hyperlink>
      <w:r w:rsidRPr="00E17F19">
        <w:rPr>
          <w:rFonts w:ascii="Aptos" w:hAnsi="Aptos"/>
        </w:rPr>
        <w:t>.</w:t>
      </w:r>
    </w:p>
    <w:tbl>
      <w:tblPr>
        <w:tblW w:w="9776" w:type="dxa"/>
        <w:tblCellMar>
          <w:left w:w="70" w:type="dxa"/>
          <w:right w:w="70" w:type="dxa"/>
        </w:tblCellMar>
        <w:tblLook w:val="04A0" w:firstRow="1" w:lastRow="0" w:firstColumn="1" w:lastColumn="0" w:noHBand="0" w:noVBand="1"/>
      </w:tblPr>
      <w:tblGrid>
        <w:gridCol w:w="3660"/>
        <w:gridCol w:w="6116"/>
      </w:tblGrid>
      <w:tr w:rsidR="00080249" w:rsidRPr="00E17F19" w14:paraId="2F1A2665" w14:textId="77777777" w:rsidTr="005A08B7">
        <w:trPr>
          <w:trHeight w:val="630"/>
        </w:trPr>
        <w:tc>
          <w:tcPr>
            <w:tcW w:w="3660" w:type="dxa"/>
            <w:tcBorders>
              <w:top w:val="single" w:sz="4" w:space="0" w:color="auto"/>
              <w:left w:val="single" w:sz="4" w:space="0" w:color="auto"/>
              <w:bottom w:val="single" w:sz="4" w:space="0" w:color="auto"/>
              <w:right w:val="single" w:sz="4" w:space="0" w:color="auto"/>
            </w:tcBorders>
            <w:noWrap/>
            <w:vAlign w:val="center"/>
            <w:hideMark/>
          </w:tcPr>
          <w:p w14:paraId="24FC763E" w14:textId="0D078975" w:rsidR="00080249" w:rsidRPr="00E17F19" w:rsidRDefault="00C33B95" w:rsidP="00C33B95">
            <w:pPr>
              <w:pStyle w:val="NormalnyWeb"/>
              <w:rPr>
                <w:rFonts w:ascii="Aptos" w:hAnsi="Aptos"/>
                <w:b/>
                <w:bCs/>
              </w:rPr>
            </w:pPr>
            <w:r w:rsidRPr="00E17F19">
              <w:rPr>
                <w:rFonts w:ascii="Aptos" w:hAnsi="Aptos"/>
                <w:b/>
                <w:bCs/>
              </w:rPr>
              <w:t>Eligible Participant Category</w:t>
            </w:r>
          </w:p>
        </w:tc>
        <w:tc>
          <w:tcPr>
            <w:tcW w:w="6116" w:type="dxa"/>
            <w:tcBorders>
              <w:top w:val="single" w:sz="4" w:space="0" w:color="auto"/>
              <w:left w:val="nil"/>
              <w:bottom w:val="single" w:sz="4" w:space="0" w:color="auto"/>
              <w:right w:val="single" w:sz="4" w:space="0" w:color="auto"/>
            </w:tcBorders>
            <w:noWrap/>
            <w:vAlign w:val="center"/>
            <w:hideMark/>
          </w:tcPr>
          <w:p w14:paraId="0450E97E" w14:textId="6CC87E8C" w:rsidR="00080249" w:rsidRPr="00E17F19" w:rsidRDefault="00080249" w:rsidP="00080249">
            <w:pPr>
              <w:spacing w:after="0" w:line="240" w:lineRule="auto"/>
              <w:rPr>
                <w:rFonts w:ascii="Aptos" w:eastAsia="Times New Roman" w:hAnsi="Aptos" w:cs="Arial"/>
                <w:b/>
                <w:bCs/>
                <w:color w:val="444444"/>
                <w:kern w:val="0"/>
                <w:lang w:eastAsia="pl-PL"/>
                <w14:ligatures w14:val="none"/>
              </w:rPr>
            </w:pPr>
            <w:r w:rsidRPr="00E17F19">
              <w:rPr>
                <w:rFonts w:ascii="Aptos" w:eastAsia="Times New Roman" w:hAnsi="Aptos" w:cs="Arial"/>
                <w:b/>
                <w:bCs/>
                <w:color w:val="444444"/>
                <w:kern w:val="0"/>
                <w:lang w:eastAsia="pl-PL"/>
                <w14:ligatures w14:val="none"/>
              </w:rPr>
              <w:t> </w:t>
            </w:r>
            <w:r w:rsidR="00C33B95" w:rsidRPr="00E17F19">
              <w:rPr>
                <w:rFonts w:ascii="Aptos" w:eastAsia="Times New Roman" w:hAnsi="Aptos" w:cs="Arial"/>
                <w:b/>
                <w:bCs/>
                <w:color w:val="444444"/>
                <w:kern w:val="0"/>
                <w:lang w:eastAsia="pl-PL"/>
                <w14:ligatures w14:val="none"/>
              </w:rPr>
              <w:t>Lump-Sum Funding Amount</w:t>
            </w:r>
          </w:p>
        </w:tc>
      </w:tr>
      <w:tr w:rsidR="00080249" w:rsidRPr="00E17F19" w14:paraId="57F3591E" w14:textId="77777777" w:rsidTr="00080249">
        <w:trPr>
          <w:trHeight w:val="300"/>
        </w:trPr>
        <w:tc>
          <w:tcPr>
            <w:tcW w:w="3660" w:type="dxa"/>
            <w:tcBorders>
              <w:top w:val="nil"/>
              <w:left w:val="single" w:sz="4" w:space="0" w:color="auto"/>
              <w:bottom w:val="single" w:sz="4" w:space="0" w:color="auto"/>
              <w:right w:val="single" w:sz="4" w:space="0" w:color="auto"/>
            </w:tcBorders>
            <w:noWrap/>
            <w:vAlign w:val="center"/>
            <w:hideMark/>
          </w:tcPr>
          <w:p w14:paraId="193FBD32" w14:textId="2449261C" w:rsidR="00080249" w:rsidRPr="00E17F19" w:rsidRDefault="00C33B95" w:rsidP="00080249">
            <w:pPr>
              <w:spacing w:after="0" w:line="240" w:lineRule="auto"/>
              <w:rPr>
                <w:rFonts w:ascii="Aptos" w:eastAsia="Times New Roman" w:hAnsi="Aptos" w:cs="Arial"/>
                <w:color w:val="444444"/>
                <w:kern w:val="0"/>
                <w:lang w:eastAsia="pl-PL"/>
                <w14:ligatures w14:val="none"/>
              </w:rPr>
            </w:pPr>
            <w:r w:rsidRPr="00E17F19">
              <w:rPr>
                <w:rFonts w:ascii="Aptos" w:eastAsia="Times New Roman" w:hAnsi="Aptos" w:cs="Arial"/>
                <w:color w:val="444444"/>
                <w:kern w:val="0"/>
                <w:lang w:eastAsia="pl-PL"/>
                <w14:ligatures w14:val="none"/>
              </w:rPr>
              <w:t>Student</w:t>
            </w:r>
          </w:p>
        </w:tc>
        <w:tc>
          <w:tcPr>
            <w:tcW w:w="6116" w:type="dxa"/>
            <w:tcBorders>
              <w:top w:val="nil"/>
              <w:left w:val="nil"/>
              <w:bottom w:val="single" w:sz="4" w:space="0" w:color="auto"/>
              <w:right w:val="single" w:sz="4" w:space="0" w:color="auto"/>
            </w:tcBorders>
            <w:noWrap/>
            <w:vAlign w:val="center"/>
            <w:hideMark/>
          </w:tcPr>
          <w:p w14:paraId="3D49EC19" w14:textId="560E2CA5" w:rsidR="00080249" w:rsidRPr="00E17F19" w:rsidRDefault="00C33B95" w:rsidP="00080249">
            <w:pPr>
              <w:spacing w:after="0" w:line="240" w:lineRule="auto"/>
              <w:rPr>
                <w:rFonts w:ascii="Aptos" w:eastAsia="Times New Roman" w:hAnsi="Aptos" w:cs="Times New Roman"/>
                <w:color w:val="000000"/>
                <w:kern w:val="0"/>
                <w:lang w:eastAsia="pl-PL"/>
                <w14:ligatures w14:val="none"/>
              </w:rPr>
            </w:pPr>
            <w:r w:rsidRPr="00E17F19">
              <w:rPr>
                <w:rFonts w:ascii="Aptos" w:eastAsia="Times New Roman" w:hAnsi="Aptos" w:cs="Times New Roman"/>
                <w:color w:val="000000"/>
                <w:kern w:val="0"/>
                <w:lang w:eastAsia="pl-PL"/>
                <w14:ligatures w14:val="none"/>
              </w:rPr>
              <w:t xml:space="preserve">PLN </w:t>
            </w:r>
            <w:r w:rsidR="00D13950" w:rsidRPr="00E17F19">
              <w:rPr>
                <w:rFonts w:ascii="Aptos" w:eastAsia="Times New Roman" w:hAnsi="Aptos" w:cs="Times New Roman"/>
                <w:color w:val="000000"/>
                <w:kern w:val="0"/>
                <w:lang w:eastAsia="pl-PL"/>
                <w14:ligatures w14:val="none"/>
              </w:rPr>
              <w:t>3</w:t>
            </w:r>
            <w:r w:rsidR="00080249" w:rsidRPr="00E17F19">
              <w:rPr>
                <w:rFonts w:ascii="Aptos" w:eastAsia="Times New Roman" w:hAnsi="Aptos" w:cs="Times New Roman"/>
                <w:color w:val="000000"/>
                <w:kern w:val="0"/>
                <w:lang w:eastAsia="pl-PL"/>
                <w14:ligatures w14:val="none"/>
              </w:rPr>
              <w:t xml:space="preserve"> </w:t>
            </w:r>
            <w:r w:rsidR="005A08B7" w:rsidRPr="00E17F19">
              <w:rPr>
                <w:rFonts w:ascii="Aptos" w:eastAsia="Times New Roman" w:hAnsi="Aptos" w:cs="Times New Roman"/>
                <w:color w:val="000000"/>
                <w:kern w:val="0"/>
                <w:lang w:eastAsia="pl-PL"/>
                <w14:ligatures w14:val="none"/>
              </w:rPr>
              <w:t>4</w:t>
            </w:r>
            <w:r w:rsidR="00080249" w:rsidRPr="00E17F19">
              <w:rPr>
                <w:rFonts w:ascii="Aptos" w:eastAsia="Times New Roman" w:hAnsi="Aptos" w:cs="Times New Roman"/>
                <w:color w:val="000000"/>
                <w:kern w:val="0"/>
                <w:lang w:eastAsia="pl-PL"/>
                <w14:ligatures w14:val="none"/>
              </w:rPr>
              <w:t xml:space="preserve">00 </w:t>
            </w:r>
          </w:p>
        </w:tc>
      </w:tr>
    </w:tbl>
    <w:p w14:paraId="5736E776" w14:textId="77777777" w:rsidR="00080249" w:rsidRPr="00E17F19" w:rsidRDefault="00080249" w:rsidP="00CB0948">
      <w:pPr>
        <w:rPr>
          <w:rFonts w:ascii="Aptos" w:hAnsi="Aptos"/>
          <w:highlight w:val="yellow"/>
        </w:rPr>
      </w:pPr>
    </w:p>
    <w:p w14:paraId="6C0A509B" w14:textId="77777777" w:rsidR="00C33B95" w:rsidRPr="00E17F19" w:rsidRDefault="00C33B95" w:rsidP="00080249">
      <w:pPr>
        <w:rPr>
          <w:rFonts w:ascii="Aptos" w:hAnsi="Aptos"/>
          <w:b/>
          <w:bCs/>
        </w:rPr>
      </w:pPr>
      <w:r w:rsidRPr="00E17F19">
        <w:rPr>
          <w:rFonts w:ascii="Aptos" w:hAnsi="Aptos"/>
          <w:b/>
          <w:bCs/>
        </w:rPr>
        <w:lastRenderedPageBreak/>
        <w:t>Pre-Mobility Documentation</w:t>
      </w:r>
    </w:p>
    <w:p w14:paraId="70AE23CC" w14:textId="75D962BC" w:rsidR="00080249" w:rsidRPr="00E17F19" w:rsidRDefault="00C33B95" w:rsidP="00080249">
      <w:pPr>
        <w:rPr>
          <w:rFonts w:ascii="Aptos" w:hAnsi="Aptos"/>
        </w:rPr>
      </w:pPr>
      <w:r w:rsidRPr="00E17F19">
        <w:rPr>
          <w:rFonts w:ascii="Aptos" w:hAnsi="Aptos"/>
        </w:rPr>
        <w:t>Students selected to participate in the mobility are required to</w:t>
      </w:r>
      <w:r w:rsidR="00080249" w:rsidRPr="00E17F19">
        <w:rPr>
          <w:rFonts w:ascii="Aptos" w:hAnsi="Aptos"/>
        </w:rPr>
        <w:t>:</w:t>
      </w:r>
    </w:p>
    <w:p w14:paraId="53661ABA" w14:textId="77777777" w:rsidR="00C33B95" w:rsidRPr="00E17F19" w:rsidRDefault="00C33B95" w:rsidP="00080249">
      <w:pPr>
        <w:numPr>
          <w:ilvl w:val="0"/>
          <w:numId w:val="18"/>
        </w:numPr>
        <w:rPr>
          <w:rFonts w:ascii="Aptos" w:hAnsi="Aptos"/>
        </w:rPr>
      </w:pPr>
      <w:r w:rsidRPr="00E17F19">
        <w:rPr>
          <w:rFonts w:ascii="Aptos" w:hAnsi="Aptos"/>
        </w:rPr>
        <w:t>Complete an online pre-test (via MS Forms);</w:t>
      </w:r>
    </w:p>
    <w:p w14:paraId="22A9A546" w14:textId="77777777" w:rsidR="00C33B95" w:rsidRPr="00E17F19" w:rsidRDefault="00C33B95" w:rsidP="00080249">
      <w:pPr>
        <w:numPr>
          <w:ilvl w:val="0"/>
          <w:numId w:val="18"/>
        </w:numPr>
        <w:rPr>
          <w:rFonts w:ascii="Aptos" w:hAnsi="Aptos"/>
        </w:rPr>
      </w:pPr>
      <w:r w:rsidRPr="00E17F19">
        <w:rPr>
          <w:rFonts w:ascii="Aptos" w:hAnsi="Aptos"/>
        </w:rPr>
        <w:t>Register on the NAWA platform to confirm their eligibility as project participants and provide proof of registration (a PDF copy of the application);</w:t>
      </w:r>
    </w:p>
    <w:p w14:paraId="7879E804" w14:textId="77777777" w:rsidR="00C33B95" w:rsidRPr="00E17F19" w:rsidRDefault="00C33B95" w:rsidP="00080249">
      <w:pPr>
        <w:numPr>
          <w:ilvl w:val="0"/>
          <w:numId w:val="18"/>
        </w:numPr>
        <w:rPr>
          <w:rFonts w:ascii="Aptos" w:hAnsi="Aptos"/>
        </w:rPr>
      </w:pPr>
      <w:r w:rsidRPr="00E17F19">
        <w:rPr>
          <w:rFonts w:ascii="Aptos" w:hAnsi="Aptos"/>
        </w:rPr>
        <w:t>Sign the student mobility agreement.</w:t>
      </w:r>
    </w:p>
    <w:p w14:paraId="2CDE8F79" w14:textId="77777777" w:rsidR="00C33B95" w:rsidRPr="00E17F19" w:rsidRDefault="00C33B95" w:rsidP="00080249">
      <w:pPr>
        <w:rPr>
          <w:rFonts w:ascii="Aptos" w:hAnsi="Aptos"/>
          <w:b/>
          <w:bCs/>
        </w:rPr>
      </w:pPr>
      <w:r w:rsidRPr="00E17F19">
        <w:rPr>
          <w:rFonts w:ascii="Aptos" w:hAnsi="Aptos"/>
          <w:b/>
          <w:bCs/>
        </w:rPr>
        <w:t>Post-Mobility Documentation</w:t>
      </w:r>
    </w:p>
    <w:p w14:paraId="40B78608" w14:textId="77777777" w:rsidR="00C33B95" w:rsidRPr="00E17F19" w:rsidRDefault="00C33B95" w:rsidP="00C33B95">
      <w:pPr>
        <w:rPr>
          <w:rFonts w:ascii="Aptos" w:hAnsi="Aptos"/>
        </w:rPr>
      </w:pPr>
      <w:r w:rsidRPr="00E17F19">
        <w:rPr>
          <w:rFonts w:ascii="Aptos" w:hAnsi="Aptos"/>
        </w:rPr>
        <w:t>Students who have completed the mobility are required to:</w:t>
      </w:r>
    </w:p>
    <w:p w14:paraId="1ED194E6" w14:textId="77777777" w:rsidR="00C33B95" w:rsidRPr="00E17F19" w:rsidRDefault="00C33B95" w:rsidP="00080249">
      <w:pPr>
        <w:numPr>
          <w:ilvl w:val="0"/>
          <w:numId w:val="19"/>
        </w:numPr>
        <w:rPr>
          <w:rFonts w:ascii="Aptos" w:hAnsi="Aptos"/>
        </w:rPr>
      </w:pPr>
      <w:r w:rsidRPr="00E17F19">
        <w:rPr>
          <w:rFonts w:ascii="Aptos" w:hAnsi="Aptos"/>
        </w:rPr>
        <w:t>Complete an online post-test (via MS Forms);</w:t>
      </w:r>
    </w:p>
    <w:p w14:paraId="485B57B3" w14:textId="319487F2" w:rsidR="00C33B95" w:rsidRPr="00E17F19" w:rsidRDefault="00C33B95" w:rsidP="00C33B95">
      <w:pPr>
        <w:numPr>
          <w:ilvl w:val="0"/>
          <w:numId w:val="19"/>
        </w:numPr>
        <w:rPr>
          <w:rFonts w:ascii="Aptos" w:hAnsi="Aptos"/>
        </w:rPr>
      </w:pPr>
      <w:r w:rsidRPr="00E17F19">
        <w:rPr>
          <w:rFonts w:ascii="Aptos" w:hAnsi="Aptos"/>
        </w:rPr>
        <w:t>Submit the original certificate confirming their stay at the partner university;</w:t>
      </w:r>
    </w:p>
    <w:p w14:paraId="14507486" w14:textId="77777777" w:rsidR="00C33B95" w:rsidRPr="00E17F19" w:rsidRDefault="00C33B95" w:rsidP="00C33B95">
      <w:pPr>
        <w:numPr>
          <w:ilvl w:val="0"/>
          <w:numId w:val="19"/>
        </w:numPr>
        <w:rPr>
          <w:rFonts w:ascii="Aptos" w:hAnsi="Aptos"/>
        </w:rPr>
      </w:pPr>
      <w:r w:rsidRPr="00E17F19">
        <w:rPr>
          <w:rFonts w:ascii="Aptos" w:hAnsi="Aptos"/>
        </w:rPr>
        <w:t>Submit the mobility programme bearing the organiser’s official stamp and signature.</w:t>
      </w:r>
    </w:p>
    <w:p w14:paraId="6C52554C" w14:textId="77777777" w:rsidR="00C33B95" w:rsidRPr="00E17F19" w:rsidRDefault="00C33B95" w:rsidP="00080249">
      <w:pPr>
        <w:pStyle w:val="isselectedend"/>
        <w:spacing w:after="180" w:afterAutospacing="0"/>
        <w:rPr>
          <w:rFonts w:ascii="Aptos" w:eastAsiaTheme="majorEastAsia" w:hAnsi="Aptos" w:cs="Arial"/>
          <w:b/>
          <w:bCs/>
          <w:color w:val="444444"/>
          <w:kern w:val="2"/>
          <w:lang w:eastAsia="en-US"/>
          <w14:ligatures w14:val="standardContextual"/>
        </w:rPr>
      </w:pPr>
      <w:r w:rsidRPr="00E17F19">
        <w:rPr>
          <w:rFonts w:ascii="Aptos" w:eastAsiaTheme="majorEastAsia" w:hAnsi="Aptos" w:cs="Arial"/>
          <w:b/>
          <w:bCs/>
          <w:color w:val="444444"/>
          <w:kern w:val="2"/>
          <w:lang w:eastAsia="en-US"/>
          <w14:ligatures w14:val="standardContextual"/>
        </w:rPr>
        <w:t>Completion of the Mobility</w:t>
      </w:r>
    </w:p>
    <w:p w14:paraId="43DC6A15" w14:textId="77777777" w:rsidR="00C33B95" w:rsidRPr="00E17F19" w:rsidRDefault="00C33B95" w:rsidP="0015272B">
      <w:pPr>
        <w:pStyle w:val="isselectedend"/>
        <w:rPr>
          <w:rFonts w:ascii="Aptos" w:hAnsi="Aptos" w:cs="Arial"/>
          <w:color w:val="444444"/>
        </w:rPr>
      </w:pPr>
      <w:r w:rsidRPr="00E17F19">
        <w:rPr>
          <w:rFonts w:ascii="Aptos" w:hAnsi="Aptos" w:cs="Arial"/>
          <w:color w:val="444444"/>
        </w:rPr>
        <w:t>Students who successfully complete the mobility will receive a Certificate of Participation.</w:t>
      </w:r>
    </w:p>
    <w:p w14:paraId="62D5CC60" w14:textId="77777777" w:rsidR="00C33B95" w:rsidRPr="00E17F19" w:rsidRDefault="00C33B95" w:rsidP="007E732F">
      <w:pPr>
        <w:pStyle w:val="isselectedend"/>
        <w:rPr>
          <w:rFonts w:ascii="Aptos" w:hAnsi="Aptos" w:cs="Arial"/>
          <w:color w:val="444444"/>
        </w:rPr>
      </w:pPr>
      <w:r w:rsidRPr="00E17F19">
        <w:rPr>
          <w:rFonts w:ascii="Aptos" w:hAnsi="Aptos" w:cs="Arial"/>
          <w:color w:val="444444"/>
        </w:rPr>
        <w:t>Students who demonstrate an improvement in their competences, as evidenced by their test results, will also receive a Certificate of Competence Development.</w:t>
      </w:r>
    </w:p>
    <w:p w14:paraId="5D961BA4" w14:textId="77777777" w:rsidR="00C33B95" w:rsidRPr="00E17F19" w:rsidRDefault="00C33B95" w:rsidP="00C33B95">
      <w:pPr>
        <w:rPr>
          <w:rFonts w:ascii="Aptos" w:eastAsia="Times New Roman" w:hAnsi="Aptos" w:cs="Arial"/>
          <w:color w:val="444444"/>
          <w:kern w:val="0"/>
          <w:lang w:eastAsia="pl-PL"/>
          <w14:ligatures w14:val="none"/>
        </w:rPr>
      </w:pPr>
      <w:r w:rsidRPr="00E17F19">
        <w:rPr>
          <w:rFonts w:ascii="Aptos" w:eastAsia="Times New Roman" w:hAnsi="Aptos" w:cs="Arial"/>
          <w:color w:val="444444"/>
          <w:kern w:val="0"/>
          <w:lang w:eastAsia="pl-PL"/>
          <w14:ligatures w14:val="none"/>
        </w:rPr>
        <w:t>The assessment of learning outcomes involves completing a post-test, in which participants must achieve a higher score than in the pre-test to qualify for the Certificate of Competence Development.</w:t>
      </w:r>
    </w:p>
    <w:p w14:paraId="62AF5B23" w14:textId="77777777" w:rsidR="00C33B95" w:rsidRPr="00E17F19" w:rsidRDefault="00C33B95" w:rsidP="00C33B95">
      <w:pPr>
        <w:rPr>
          <w:rFonts w:ascii="Aptos" w:eastAsia="Times New Roman" w:hAnsi="Aptos" w:cs="Arial"/>
          <w:color w:val="444444"/>
          <w:kern w:val="0"/>
          <w:lang w:eastAsia="pl-PL"/>
          <w14:ligatures w14:val="none"/>
        </w:rPr>
      </w:pPr>
      <w:r w:rsidRPr="00E17F19">
        <w:rPr>
          <w:rFonts w:ascii="Aptos" w:eastAsia="Times New Roman" w:hAnsi="Aptos" w:cs="Arial"/>
          <w:color w:val="444444"/>
          <w:kern w:val="0"/>
          <w:lang w:eastAsia="pl-PL"/>
          <w14:ligatures w14:val="none"/>
        </w:rPr>
        <w:t>Both tests will be administered online via Microsoft Forms.</w:t>
      </w:r>
    </w:p>
    <w:p w14:paraId="259DD8C4" w14:textId="77777777" w:rsidR="00080249" w:rsidRPr="00E17F19" w:rsidRDefault="00080249" w:rsidP="00CB0948">
      <w:pPr>
        <w:rPr>
          <w:rFonts w:ascii="Aptos" w:hAnsi="Aptos"/>
        </w:rPr>
      </w:pPr>
    </w:p>
    <w:p w14:paraId="46120C96" w14:textId="531179DD" w:rsidR="00CB0948" w:rsidRPr="00E17F19" w:rsidRDefault="00C33B95" w:rsidP="00CB0948">
      <w:pPr>
        <w:rPr>
          <w:rFonts w:ascii="Aptos" w:hAnsi="Aptos"/>
          <w:b/>
          <w:bCs/>
        </w:rPr>
      </w:pPr>
      <w:r w:rsidRPr="00E17F19">
        <w:rPr>
          <w:rFonts w:ascii="Aptos" w:hAnsi="Aptos"/>
          <w:b/>
          <w:bCs/>
        </w:rPr>
        <w:t>Contact</w:t>
      </w:r>
    </w:p>
    <w:p w14:paraId="294021E1" w14:textId="77777777" w:rsidR="00C33B95" w:rsidRPr="00E17F19" w:rsidRDefault="00C33B95" w:rsidP="00C33B95">
      <w:pPr>
        <w:rPr>
          <w:rFonts w:ascii="Aptos" w:hAnsi="Aptos"/>
        </w:rPr>
      </w:pPr>
      <w:r w:rsidRPr="00E17F19">
        <w:rPr>
          <w:rFonts w:ascii="Aptos" w:hAnsi="Aptos"/>
        </w:rPr>
        <w:t>seaenergy2.0@ug.edu.pl</w:t>
      </w:r>
    </w:p>
    <w:p w14:paraId="01A346C8" w14:textId="1C6078ED" w:rsidR="00CB0948" w:rsidRPr="00E17F19" w:rsidRDefault="00C33B95" w:rsidP="00C33B95">
      <w:pPr>
        <w:rPr>
          <w:rFonts w:ascii="Aptos" w:hAnsi="Aptos"/>
        </w:rPr>
      </w:pPr>
      <w:r w:rsidRPr="00E17F19">
        <w:rPr>
          <w:rFonts w:ascii="Aptos" w:hAnsi="Aptos"/>
        </w:rPr>
        <w:t>The initiative is implemented as part of the project “Support for Synergistic and Complementary Activities of the SEA-EU 2.0 Project – SEA-nergy II”, funded under the Polish National Agency for Academic Exchange (NAWA) programme “Support for European Universities Alliances”, co-financed by the European Funds for Social Development (FERS).</w:t>
      </w:r>
    </w:p>
    <w:sectPr w:rsidR="00CB0948" w:rsidRPr="00E17F1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51897" w14:textId="77777777" w:rsidR="00CB0948" w:rsidRDefault="00CB0948" w:rsidP="00CB0948">
      <w:pPr>
        <w:spacing w:after="0" w:line="240" w:lineRule="auto"/>
      </w:pPr>
      <w:r>
        <w:separator/>
      </w:r>
    </w:p>
  </w:endnote>
  <w:endnote w:type="continuationSeparator" w:id="0">
    <w:p w14:paraId="6FD97A91" w14:textId="77777777" w:rsidR="00CB0948" w:rsidRDefault="00CB0948" w:rsidP="00CB0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203A2" w14:textId="0F2AA588" w:rsidR="00CB0948" w:rsidRDefault="00CB0948">
    <w:pPr>
      <w:pStyle w:val="Stopka"/>
    </w:pPr>
    <w:r>
      <w:rPr>
        <w:noProof/>
      </w:rPr>
      <w:drawing>
        <wp:inline distT="0" distB="0" distL="0" distR="0" wp14:anchorId="5271B59E" wp14:editId="25245682">
          <wp:extent cx="1123950" cy="457200"/>
          <wp:effectExtent l="0" t="0" r="0" b="0"/>
          <wp:docPr id="97620423" name="Obraz 2" descr="Obraz zawierający zrzut ekranu, Grafika, Czcionka,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braz zawierający zrzut ekranu, Grafika, Czcionka, tekst&#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457200"/>
                  </a:xfrm>
                  <a:prstGeom prst="rect">
                    <a:avLst/>
                  </a:prstGeom>
                  <a:noFill/>
                  <a:ln>
                    <a:noFill/>
                  </a:ln>
                </pic:spPr>
              </pic:pic>
            </a:graphicData>
          </a:graphic>
        </wp:inline>
      </w:drawing>
    </w:r>
    <w:r>
      <w:tab/>
    </w:r>
    <w:r>
      <w:tab/>
    </w:r>
    <w:r>
      <w:rPr>
        <w:noProof/>
      </w:rPr>
      <w:drawing>
        <wp:inline distT="0" distB="0" distL="0" distR="0" wp14:anchorId="0E9EF64D" wp14:editId="2F66A091">
          <wp:extent cx="1047750" cy="514350"/>
          <wp:effectExtent l="0" t="0" r="0" b="0"/>
          <wp:docPr id="1629185719" name="Obraz 3" descr="Obraz zawierający Czcionka, zrzut ekranu, Grafi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braz zawierający Czcionka, zrzut ekranu, Grafika, logo&#10;&#10;Opis wygenerowany automatyczn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5143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212F1" w14:textId="77777777" w:rsidR="00CB0948" w:rsidRDefault="00CB0948" w:rsidP="00CB0948">
      <w:pPr>
        <w:spacing w:after="0" w:line="240" w:lineRule="auto"/>
      </w:pPr>
      <w:r>
        <w:separator/>
      </w:r>
    </w:p>
  </w:footnote>
  <w:footnote w:type="continuationSeparator" w:id="0">
    <w:p w14:paraId="2AD8D16E" w14:textId="77777777" w:rsidR="00CB0948" w:rsidRDefault="00CB0948" w:rsidP="00CB0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2C43" w14:textId="565E0A38" w:rsidR="00CB0948" w:rsidRDefault="00CB0948">
    <w:pPr>
      <w:pStyle w:val="Nagwek"/>
    </w:pPr>
    <w:r>
      <w:rPr>
        <w:noProof/>
      </w:rPr>
      <w:drawing>
        <wp:inline distT="0" distB="0" distL="0" distR="0" wp14:anchorId="4B92098A" wp14:editId="43E57FA1">
          <wp:extent cx="5753100" cy="609600"/>
          <wp:effectExtent l="0" t="0" r="0" b="0"/>
          <wp:docPr id="181284314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1B000D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CC4F5D"/>
    <w:multiLevelType w:val="multilevel"/>
    <w:tmpl w:val="C8D8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94EAC"/>
    <w:multiLevelType w:val="hybridMultilevel"/>
    <w:tmpl w:val="B2889C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A16D9F"/>
    <w:multiLevelType w:val="hybridMultilevel"/>
    <w:tmpl w:val="881ADF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C873C9D"/>
    <w:multiLevelType w:val="multilevel"/>
    <w:tmpl w:val="044655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667EF2"/>
    <w:multiLevelType w:val="hybridMultilevel"/>
    <w:tmpl w:val="AF4A28D4"/>
    <w:lvl w:ilvl="0" w:tplc="04150001">
      <w:start w:val="1"/>
      <w:numFmt w:val="bullet"/>
      <w:lvlText w:val=""/>
      <w:lvlJc w:val="left"/>
      <w:pPr>
        <w:ind w:left="766" w:hanging="360"/>
      </w:pPr>
      <w:rPr>
        <w:rFonts w:ascii="Symbol" w:hAnsi="Symbol" w:hint="default"/>
      </w:rPr>
    </w:lvl>
    <w:lvl w:ilvl="1" w:tplc="04150003" w:tentative="1">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abstractNum w:abstractNumId="6" w15:restartNumberingAfterBreak="0">
    <w:nsid w:val="0EF20835"/>
    <w:multiLevelType w:val="hybridMultilevel"/>
    <w:tmpl w:val="8F4CBC06"/>
    <w:lvl w:ilvl="0" w:tplc="0415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FCD5F3A"/>
    <w:multiLevelType w:val="hybridMultilevel"/>
    <w:tmpl w:val="EA1E0A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9796827"/>
    <w:multiLevelType w:val="multilevel"/>
    <w:tmpl w:val="F460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E90CFC"/>
    <w:multiLevelType w:val="hybridMultilevel"/>
    <w:tmpl w:val="0E4A7E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C4B152E"/>
    <w:multiLevelType w:val="hybridMultilevel"/>
    <w:tmpl w:val="5D005E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0133C28"/>
    <w:multiLevelType w:val="hybridMultilevel"/>
    <w:tmpl w:val="120242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3AB1493"/>
    <w:multiLevelType w:val="multilevel"/>
    <w:tmpl w:val="245C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800AD8"/>
    <w:multiLevelType w:val="multilevel"/>
    <w:tmpl w:val="4D08AB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DCF0E42"/>
    <w:multiLevelType w:val="multilevel"/>
    <w:tmpl w:val="3B4646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34236E"/>
    <w:multiLevelType w:val="multilevel"/>
    <w:tmpl w:val="D85AB10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326F61"/>
    <w:multiLevelType w:val="multilevel"/>
    <w:tmpl w:val="6AB4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8D5826"/>
    <w:multiLevelType w:val="multilevel"/>
    <w:tmpl w:val="D5E42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F754EE"/>
    <w:multiLevelType w:val="multilevel"/>
    <w:tmpl w:val="EF7CF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641BE9"/>
    <w:multiLevelType w:val="multilevel"/>
    <w:tmpl w:val="D4BE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021C63"/>
    <w:multiLevelType w:val="multilevel"/>
    <w:tmpl w:val="8EE6B8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321656"/>
    <w:multiLevelType w:val="multilevel"/>
    <w:tmpl w:val="3FA6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A71B59"/>
    <w:multiLevelType w:val="multilevel"/>
    <w:tmpl w:val="A198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A363FD"/>
    <w:multiLevelType w:val="hybridMultilevel"/>
    <w:tmpl w:val="619AAC3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54AF05EC"/>
    <w:multiLevelType w:val="hybridMultilevel"/>
    <w:tmpl w:val="D7F2DC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7051E34"/>
    <w:multiLevelType w:val="hybridMultilevel"/>
    <w:tmpl w:val="F57C2C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D8A4B57"/>
    <w:multiLevelType w:val="multilevel"/>
    <w:tmpl w:val="1E28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B12B63"/>
    <w:multiLevelType w:val="hybridMultilevel"/>
    <w:tmpl w:val="CA0811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4CB1D20"/>
    <w:multiLevelType w:val="multilevel"/>
    <w:tmpl w:val="F48E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5047C8"/>
    <w:multiLevelType w:val="multilevel"/>
    <w:tmpl w:val="11BE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6A2549"/>
    <w:multiLevelType w:val="multilevel"/>
    <w:tmpl w:val="2DFC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3625BC"/>
    <w:multiLevelType w:val="multilevel"/>
    <w:tmpl w:val="A96C4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0B4B99"/>
    <w:multiLevelType w:val="multilevel"/>
    <w:tmpl w:val="F336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C02D5D"/>
    <w:multiLevelType w:val="hybridMultilevel"/>
    <w:tmpl w:val="C5D292A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77EA0D5B"/>
    <w:multiLevelType w:val="hybridMultilevel"/>
    <w:tmpl w:val="1A34A9E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787B4EC9"/>
    <w:multiLevelType w:val="multilevel"/>
    <w:tmpl w:val="5FFA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E9525D"/>
    <w:multiLevelType w:val="hybridMultilevel"/>
    <w:tmpl w:val="1BB420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EB53853"/>
    <w:multiLevelType w:val="multilevel"/>
    <w:tmpl w:val="EE2A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7413714">
    <w:abstractNumId w:val="28"/>
  </w:num>
  <w:num w:numId="2" w16cid:durableId="265046421">
    <w:abstractNumId w:val="31"/>
  </w:num>
  <w:num w:numId="3" w16cid:durableId="499275611">
    <w:abstractNumId w:val="12"/>
  </w:num>
  <w:num w:numId="4" w16cid:durableId="966860650">
    <w:abstractNumId w:val="8"/>
  </w:num>
  <w:num w:numId="5" w16cid:durableId="1068768466">
    <w:abstractNumId w:val="26"/>
  </w:num>
  <w:num w:numId="6" w16cid:durableId="53700462">
    <w:abstractNumId w:val="32"/>
  </w:num>
  <w:num w:numId="7" w16cid:durableId="1477601610">
    <w:abstractNumId w:val="17"/>
  </w:num>
  <w:num w:numId="8" w16cid:durableId="493642918">
    <w:abstractNumId w:val="13"/>
  </w:num>
  <w:num w:numId="9" w16cid:durableId="75828836">
    <w:abstractNumId w:val="15"/>
  </w:num>
  <w:num w:numId="10" w16cid:durableId="130369162">
    <w:abstractNumId w:val="27"/>
  </w:num>
  <w:num w:numId="11" w16cid:durableId="964851669">
    <w:abstractNumId w:val="20"/>
  </w:num>
  <w:num w:numId="12" w16cid:durableId="971133189">
    <w:abstractNumId w:val="4"/>
  </w:num>
  <w:num w:numId="13" w16cid:durableId="1842355532">
    <w:abstractNumId w:val="9"/>
  </w:num>
  <w:num w:numId="14" w16cid:durableId="1125662530">
    <w:abstractNumId w:val="2"/>
  </w:num>
  <w:num w:numId="15" w16cid:durableId="763653311">
    <w:abstractNumId w:val="10"/>
  </w:num>
  <w:num w:numId="16" w16cid:durableId="1414662962">
    <w:abstractNumId w:val="22"/>
  </w:num>
  <w:num w:numId="17" w16cid:durableId="268507281">
    <w:abstractNumId w:val="35"/>
  </w:num>
  <w:num w:numId="18" w16cid:durableId="97256981">
    <w:abstractNumId w:val="21"/>
  </w:num>
  <w:num w:numId="19" w16cid:durableId="976570412">
    <w:abstractNumId w:val="19"/>
  </w:num>
  <w:num w:numId="20" w16cid:durableId="478692988">
    <w:abstractNumId w:val="24"/>
  </w:num>
  <w:num w:numId="21" w16cid:durableId="1068306973">
    <w:abstractNumId w:val="3"/>
  </w:num>
  <w:num w:numId="22" w16cid:durableId="1269698029">
    <w:abstractNumId w:val="36"/>
  </w:num>
  <w:num w:numId="23" w16cid:durableId="507597923">
    <w:abstractNumId w:val="14"/>
  </w:num>
  <w:num w:numId="24" w16cid:durableId="715279648">
    <w:abstractNumId w:val="7"/>
  </w:num>
  <w:num w:numId="25" w16cid:durableId="1094014335">
    <w:abstractNumId w:val="11"/>
  </w:num>
  <w:num w:numId="26" w16cid:durableId="2028555601">
    <w:abstractNumId w:val="29"/>
  </w:num>
  <w:num w:numId="27" w16cid:durableId="450831817">
    <w:abstractNumId w:val="37"/>
  </w:num>
  <w:num w:numId="28" w16cid:durableId="794644190">
    <w:abstractNumId w:val="1"/>
  </w:num>
  <w:num w:numId="29" w16cid:durableId="1853062365">
    <w:abstractNumId w:val="16"/>
  </w:num>
  <w:num w:numId="30" w16cid:durableId="496969034">
    <w:abstractNumId w:val="30"/>
  </w:num>
  <w:num w:numId="31" w16cid:durableId="737900824">
    <w:abstractNumId w:val="23"/>
  </w:num>
  <w:num w:numId="32" w16cid:durableId="1497261068">
    <w:abstractNumId w:val="34"/>
  </w:num>
  <w:num w:numId="33" w16cid:durableId="2099709416">
    <w:abstractNumId w:val="6"/>
  </w:num>
  <w:num w:numId="34" w16cid:durableId="761801279">
    <w:abstractNumId w:val="33"/>
  </w:num>
  <w:num w:numId="35" w16cid:durableId="632102723">
    <w:abstractNumId w:val="18"/>
  </w:num>
  <w:num w:numId="36" w16cid:durableId="1970546436">
    <w:abstractNumId w:val="5"/>
  </w:num>
  <w:num w:numId="37" w16cid:durableId="1349915109">
    <w:abstractNumId w:val="0"/>
  </w:num>
  <w:num w:numId="38" w16cid:durableId="3473955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948"/>
    <w:rsid w:val="000268D7"/>
    <w:rsid w:val="00080249"/>
    <w:rsid w:val="00094A65"/>
    <w:rsid w:val="000C7E82"/>
    <w:rsid w:val="000F2A9A"/>
    <w:rsid w:val="0015272B"/>
    <w:rsid w:val="001E374F"/>
    <w:rsid w:val="00227149"/>
    <w:rsid w:val="00273EB9"/>
    <w:rsid w:val="002942BB"/>
    <w:rsid w:val="002B35B0"/>
    <w:rsid w:val="003163B5"/>
    <w:rsid w:val="0034676D"/>
    <w:rsid w:val="003A3C0D"/>
    <w:rsid w:val="00403529"/>
    <w:rsid w:val="00404D8D"/>
    <w:rsid w:val="004D0F7A"/>
    <w:rsid w:val="004D7444"/>
    <w:rsid w:val="00535635"/>
    <w:rsid w:val="005403D3"/>
    <w:rsid w:val="00583D98"/>
    <w:rsid w:val="005A08B7"/>
    <w:rsid w:val="00603295"/>
    <w:rsid w:val="00666ACA"/>
    <w:rsid w:val="006E1FBB"/>
    <w:rsid w:val="007641B8"/>
    <w:rsid w:val="0077642A"/>
    <w:rsid w:val="00783580"/>
    <w:rsid w:val="00784A3B"/>
    <w:rsid w:val="007A09A8"/>
    <w:rsid w:val="007A61E6"/>
    <w:rsid w:val="007D762D"/>
    <w:rsid w:val="007E732F"/>
    <w:rsid w:val="008551F2"/>
    <w:rsid w:val="008B2565"/>
    <w:rsid w:val="0090279C"/>
    <w:rsid w:val="00913E69"/>
    <w:rsid w:val="00AA0834"/>
    <w:rsid w:val="00B01693"/>
    <w:rsid w:val="00B50D6C"/>
    <w:rsid w:val="00B701CA"/>
    <w:rsid w:val="00B812BD"/>
    <w:rsid w:val="00BD7CDF"/>
    <w:rsid w:val="00BD7FEF"/>
    <w:rsid w:val="00C0111E"/>
    <w:rsid w:val="00C134EB"/>
    <w:rsid w:val="00C22E1E"/>
    <w:rsid w:val="00C33B95"/>
    <w:rsid w:val="00C61568"/>
    <w:rsid w:val="00C62915"/>
    <w:rsid w:val="00C80AEF"/>
    <w:rsid w:val="00C87452"/>
    <w:rsid w:val="00CA2CCC"/>
    <w:rsid w:val="00CB0395"/>
    <w:rsid w:val="00CB0948"/>
    <w:rsid w:val="00CB398A"/>
    <w:rsid w:val="00D13950"/>
    <w:rsid w:val="00D81491"/>
    <w:rsid w:val="00DC43B6"/>
    <w:rsid w:val="00E17F19"/>
    <w:rsid w:val="00E20027"/>
    <w:rsid w:val="00E540A2"/>
    <w:rsid w:val="00E84AAA"/>
    <w:rsid w:val="00EF3D80"/>
    <w:rsid w:val="00EF5FA0"/>
    <w:rsid w:val="00F260E9"/>
    <w:rsid w:val="00F34C86"/>
    <w:rsid w:val="00FC1121"/>
    <w:rsid w:val="00FE71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95FD7"/>
  <w15:chartTrackingRefBased/>
  <w15:docId w15:val="{DCA3FFBF-7832-4643-8BE5-6DC324286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B0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CB0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B094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B094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B094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B094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B094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B094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B094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B094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CB094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B094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B094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B094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B094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B094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B094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B0948"/>
    <w:rPr>
      <w:rFonts w:eastAsiaTheme="majorEastAsia" w:cstheme="majorBidi"/>
      <w:color w:val="272727" w:themeColor="text1" w:themeTint="D8"/>
    </w:rPr>
  </w:style>
  <w:style w:type="paragraph" w:styleId="Tytu">
    <w:name w:val="Title"/>
    <w:basedOn w:val="Normalny"/>
    <w:next w:val="Normalny"/>
    <w:link w:val="TytuZnak"/>
    <w:uiPriority w:val="10"/>
    <w:qFormat/>
    <w:rsid w:val="00CB0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B094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B094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B094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B0948"/>
    <w:pPr>
      <w:spacing w:before="160"/>
      <w:jc w:val="center"/>
    </w:pPr>
    <w:rPr>
      <w:i/>
      <w:iCs/>
      <w:color w:val="404040" w:themeColor="text1" w:themeTint="BF"/>
    </w:rPr>
  </w:style>
  <w:style w:type="character" w:customStyle="1" w:styleId="CytatZnak">
    <w:name w:val="Cytat Znak"/>
    <w:basedOn w:val="Domylnaczcionkaakapitu"/>
    <w:link w:val="Cytat"/>
    <w:uiPriority w:val="29"/>
    <w:rsid w:val="00CB0948"/>
    <w:rPr>
      <w:i/>
      <w:iCs/>
      <w:color w:val="404040" w:themeColor="text1" w:themeTint="BF"/>
    </w:rPr>
  </w:style>
  <w:style w:type="paragraph" w:styleId="Akapitzlist">
    <w:name w:val="List Paragraph"/>
    <w:basedOn w:val="Normalny"/>
    <w:uiPriority w:val="34"/>
    <w:qFormat/>
    <w:rsid w:val="00CB0948"/>
    <w:pPr>
      <w:ind w:left="720"/>
      <w:contextualSpacing/>
    </w:pPr>
  </w:style>
  <w:style w:type="character" w:styleId="Wyrnienieintensywne">
    <w:name w:val="Intense Emphasis"/>
    <w:basedOn w:val="Domylnaczcionkaakapitu"/>
    <w:uiPriority w:val="21"/>
    <w:qFormat/>
    <w:rsid w:val="00CB0948"/>
    <w:rPr>
      <w:i/>
      <w:iCs/>
      <w:color w:val="0F4761" w:themeColor="accent1" w:themeShade="BF"/>
    </w:rPr>
  </w:style>
  <w:style w:type="paragraph" w:styleId="Cytatintensywny">
    <w:name w:val="Intense Quote"/>
    <w:basedOn w:val="Normalny"/>
    <w:next w:val="Normalny"/>
    <w:link w:val="CytatintensywnyZnak"/>
    <w:uiPriority w:val="30"/>
    <w:qFormat/>
    <w:rsid w:val="00CB0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B0948"/>
    <w:rPr>
      <w:i/>
      <w:iCs/>
      <w:color w:val="0F4761" w:themeColor="accent1" w:themeShade="BF"/>
    </w:rPr>
  </w:style>
  <w:style w:type="character" w:styleId="Odwoanieintensywne">
    <w:name w:val="Intense Reference"/>
    <w:basedOn w:val="Domylnaczcionkaakapitu"/>
    <w:uiPriority w:val="32"/>
    <w:qFormat/>
    <w:rsid w:val="00CB0948"/>
    <w:rPr>
      <w:b/>
      <w:bCs/>
      <w:smallCaps/>
      <w:color w:val="0F4761" w:themeColor="accent1" w:themeShade="BF"/>
      <w:spacing w:val="5"/>
    </w:rPr>
  </w:style>
  <w:style w:type="character" w:styleId="Hipercze">
    <w:name w:val="Hyperlink"/>
    <w:basedOn w:val="Domylnaczcionkaakapitu"/>
    <w:uiPriority w:val="99"/>
    <w:unhideWhenUsed/>
    <w:rsid w:val="00CB0948"/>
    <w:rPr>
      <w:color w:val="467886" w:themeColor="hyperlink"/>
      <w:u w:val="single"/>
    </w:rPr>
  </w:style>
  <w:style w:type="character" w:styleId="Nierozpoznanawzmianka">
    <w:name w:val="Unresolved Mention"/>
    <w:basedOn w:val="Domylnaczcionkaakapitu"/>
    <w:uiPriority w:val="99"/>
    <w:semiHidden/>
    <w:unhideWhenUsed/>
    <w:rsid w:val="00CB0948"/>
    <w:rPr>
      <w:color w:val="605E5C"/>
      <w:shd w:val="clear" w:color="auto" w:fill="E1DFDD"/>
    </w:rPr>
  </w:style>
  <w:style w:type="paragraph" w:styleId="Nagwek">
    <w:name w:val="header"/>
    <w:basedOn w:val="Normalny"/>
    <w:link w:val="NagwekZnak"/>
    <w:uiPriority w:val="99"/>
    <w:unhideWhenUsed/>
    <w:rsid w:val="00CB094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B0948"/>
  </w:style>
  <w:style w:type="paragraph" w:styleId="Stopka">
    <w:name w:val="footer"/>
    <w:basedOn w:val="Normalny"/>
    <w:link w:val="StopkaZnak"/>
    <w:uiPriority w:val="99"/>
    <w:unhideWhenUsed/>
    <w:rsid w:val="00CB094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B0948"/>
  </w:style>
  <w:style w:type="paragraph" w:styleId="NormalnyWeb">
    <w:name w:val="Normal (Web)"/>
    <w:basedOn w:val="Normalny"/>
    <w:uiPriority w:val="99"/>
    <w:unhideWhenUsed/>
    <w:rsid w:val="00080249"/>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080249"/>
    <w:rPr>
      <w:b/>
      <w:bCs/>
    </w:rPr>
  </w:style>
  <w:style w:type="paragraph" w:customStyle="1" w:styleId="isselectedend">
    <w:name w:val="isselectedend"/>
    <w:basedOn w:val="Normalny"/>
    <w:rsid w:val="00080249"/>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UyteHipercze">
    <w:name w:val="FollowedHyperlink"/>
    <w:basedOn w:val="Domylnaczcionkaakapitu"/>
    <w:uiPriority w:val="99"/>
    <w:semiHidden/>
    <w:unhideWhenUsed/>
    <w:rsid w:val="00D13950"/>
    <w:rPr>
      <w:color w:val="96607D" w:themeColor="followedHyperlink"/>
      <w:u w:val="single"/>
    </w:rPr>
  </w:style>
  <w:style w:type="paragraph" w:styleId="Listapunktowana">
    <w:name w:val="List Bullet"/>
    <w:basedOn w:val="Normalny"/>
    <w:uiPriority w:val="99"/>
    <w:unhideWhenUsed/>
    <w:rsid w:val="007A61E6"/>
    <w:pPr>
      <w:numPr>
        <w:numId w:val="37"/>
      </w:numPr>
      <w:tabs>
        <w:tab w:val="clear" w:pos="360"/>
      </w:tabs>
      <w:spacing w:after="120" w:line="276" w:lineRule="auto"/>
      <w:ind w:left="0" w:firstLine="0"/>
      <w:contextualSpacing/>
    </w:pPr>
    <w:rPr>
      <w:rFonts w:ascii="Aptos" w:eastAsiaTheme="minorEastAsia" w:hAnsi="Aptos"/>
      <w:kern w:val="0"/>
      <w:sz w:val="2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ea-eu.ug.edu.pl/wp-content/uploads/2026/03/regulamin-dotyczacy-realizacji-i-form-wsparcia_uwagi-SEA-nergy2-p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4243</TotalTime>
  <Pages>8</Pages>
  <Words>2143</Words>
  <Characters>12861</Characters>
  <Application>Microsoft Office Word</Application>
  <DocSecurity>0</DocSecurity>
  <Lines>107</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j.krajewska@it.ug</dc:creator>
  <cp:keywords/>
  <dc:description/>
  <cp:lastModifiedBy>j.krajewska@it.ug</cp:lastModifiedBy>
  <cp:revision>12</cp:revision>
  <dcterms:created xsi:type="dcterms:W3CDTF">2026-10-08T10:55:00Z</dcterms:created>
  <dcterms:modified xsi:type="dcterms:W3CDTF">2026-10-28T07:30:00Z</dcterms:modified>
</cp:coreProperties>
</file>