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EE02" w14:textId="77777777" w:rsidR="00ED4C1E" w:rsidRDefault="00ED4C1E" w:rsidP="003C4A94">
      <w:pPr>
        <w:spacing w:line="240" w:lineRule="auto"/>
        <w:jc w:val="center"/>
      </w:pPr>
      <w:bookmarkStart w:id="0" w:name="_GoBack"/>
      <w:bookmarkEnd w:id="0"/>
    </w:p>
    <w:p w14:paraId="5B64990B" w14:textId="77777777" w:rsidR="00ED4C1E" w:rsidRDefault="00ED4C1E" w:rsidP="003C4A94">
      <w:pPr>
        <w:spacing w:line="240" w:lineRule="auto"/>
        <w:jc w:val="center"/>
        <w:rPr>
          <w:b/>
        </w:rPr>
      </w:pPr>
      <w:r w:rsidRPr="003C4A94">
        <w:rPr>
          <w:b/>
        </w:rPr>
        <w:t>INVITATION LETTER</w:t>
      </w:r>
    </w:p>
    <w:p w14:paraId="3D501E6D" w14:textId="6A4B4273" w:rsidR="003C4A94" w:rsidRPr="003C4A94" w:rsidRDefault="003C4A94" w:rsidP="003C4A94">
      <w:pPr>
        <w:spacing w:line="240" w:lineRule="auto"/>
        <w:jc w:val="center"/>
        <w:rPr>
          <w:b/>
        </w:rPr>
      </w:pPr>
      <w:r w:rsidRPr="003C4A94">
        <w:rPr>
          <w:i/>
        </w:rPr>
        <w:t xml:space="preserve">SEA-EU </w:t>
      </w:r>
      <w:proofErr w:type="spellStart"/>
      <w:r w:rsidRPr="003C4A94">
        <w:rPr>
          <w:i/>
        </w:rPr>
        <w:t>Europass</w:t>
      </w:r>
      <w:proofErr w:type="spellEnd"/>
      <w:r w:rsidRPr="003C4A94">
        <w:rPr>
          <w:i/>
        </w:rPr>
        <w:t xml:space="preserve"> Digitally</w:t>
      </w:r>
      <w:r w:rsidR="00810BB8">
        <w:rPr>
          <w:i/>
        </w:rPr>
        <w:t>-s</w:t>
      </w:r>
      <w:r w:rsidRPr="003C4A94">
        <w:rPr>
          <w:i/>
        </w:rPr>
        <w:t>inged Credential workshop.</w:t>
      </w:r>
    </w:p>
    <w:p w14:paraId="45AC16DC" w14:textId="77777777" w:rsidR="00ED4C1E" w:rsidRDefault="00ED4C1E" w:rsidP="003C4A94">
      <w:pPr>
        <w:spacing w:line="240" w:lineRule="auto"/>
        <w:jc w:val="both"/>
      </w:pPr>
    </w:p>
    <w:p w14:paraId="75F5D8E6" w14:textId="77777777" w:rsidR="00ED4C1E" w:rsidRDefault="00ED4C1E" w:rsidP="003C4A94">
      <w:pPr>
        <w:spacing w:line="240" w:lineRule="auto"/>
        <w:jc w:val="both"/>
      </w:pPr>
      <w:r>
        <w:t>Dear SEA-EU partners,</w:t>
      </w:r>
    </w:p>
    <w:p w14:paraId="738EEDBB" w14:textId="13757B63" w:rsidR="00ED4C1E" w:rsidRDefault="003C4A94" w:rsidP="003C4A94">
      <w:pPr>
        <w:spacing w:line="240" w:lineRule="auto"/>
        <w:jc w:val="both"/>
      </w:pPr>
      <w:r>
        <w:t>w</w:t>
      </w:r>
      <w:r w:rsidR="00ED4C1E">
        <w:t xml:space="preserve">e are honored to invite you to the </w:t>
      </w:r>
      <w:r w:rsidR="00ED4C1E" w:rsidRPr="003C4A94">
        <w:rPr>
          <w:i/>
        </w:rPr>
        <w:t xml:space="preserve">SEA-EU </w:t>
      </w:r>
      <w:proofErr w:type="spellStart"/>
      <w:r w:rsidR="00ED4C1E" w:rsidRPr="003C4A94">
        <w:rPr>
          <w:i/>
        </w:rPr>
        <w:t>Europass</w:t>
      </w:r>
      <w:proofErr w:type="spellEnd"/>
      <w:r w:rsidR="00ED4C1E" w:rsidRPr="003C4A94">
        <w:rPr>
          <w:i/>
        </w:rPr>
        <w:t xml:space="preserve"> Digitally</w:t>
      </w:r>
      <w:r w:rsidR="00810BB8">
        <w:rPr>
          <w:i/>
        </w:rPr>
        <w:t>-s</w:t>
      </w:r>
      <w:r w:rsidR="00ED4C1E" w:rsidRPr="003C4A94">
        <w:rPr>
          <w:i/>
        </w:rPr>
        <w:t>inged Credential workshop.</w:t>
      </w:r>
    </w:p>
    <w:p w14:paraId="4D431AA4" w14:textId="77777777" w:rsidR="003C4A94" w:rsidRDefault="00ED4C1E" w:rsidP="003C4A94">
      <w:pPr>
        <w:spacing w:line="240" w:lineRule="auto"/>
        <w:jc w:val="both"/>
        <w:rPr>
          <w:b/>
        </w:rPr>
      </w:pPr>
      <w:r>
        <w:t xml:space="preserve">The workshop will take place on the </w:t>
      </w:r>
      <w:r w:rsidRPr="003C4A94">
        <w:rPr>
          <w:b/>
        </w:rPr>
        <w:t>28</w:t>
      </w:r>
      <w:r w:rsidRPr="003C4A94">
        <w:rPr>
          <w:b/>
          <w:vertAlign w:val="superscript"/>
        </w:rPr>
        <w:t>th</w:t>
      </w:r>
      <w:r w:rsidRPr="003C4A94">
        <w:rPr>
          <w:b/>
        </w:rPr>
        <w:t xml:space="preserve"> June 2021 from 09:0</w:t>
      </w:r>
      <w:r w:rsidR="003C4A94" w:rsidRPr="003C4A94">
        <w:rPr>
          <w:b/>
        </w:rPr>
        <w:t>0.</w:t>
      </w:r>
    </w:p>
    <w:p w14:paraId="2261DB39" w14:textId="43EF1274" w:rsidR="003C4A94" w:rsidRPr="003C4A94" w:rsidRDefault="003C4A94" w:rsidP="003C4A94">
      <w:pPr>
        <w:spacing w:line="240" w:lineRule="auto"/>
        <w:jc w:val="both"/>
        <w:rPr>
          <w:b/>
        </w:rPr>
      </w:pPr>
      <w:r w:rsidRPr="003C4A94">
        <w:rPr>
          <w:b/>
        </w:rPr>
        <w:t xml:space="preserve">What is </w:t>
      </w:r>
      <w:proofErr w:type="spellStart"/>
      <w:r w:rsidRPr="003C4A94">
        <w:rPr>
          <w:b/>
        </w:rPr>
        <w:t>Europass</w:t>
      </w:r>
      <w:proofErr w:type="spellEnd"/>
      <w:r w:rsidRPr="003C4A94">
        <w:rPr>
          <w:b/>
        </w:rPr>
        <w:t xml:space="preserve"> Digitally</w:t>
      </w:r>
      <w:r w:rsidR="00810BB8">
        <w:rPr>
          <w:b/>
        </w:rPr>
        <w:t>-s</w:t>
      </w:r>
      <w:r w:rsidRPr="003C4A94">
        <w:rPr>
          <w:b/>
        </w:rPr>
        <w:t>igned Credential (ECD):</w:t>
      </w:r>
    </w:p>
    <w:p w14:paraId="1F23E4CA" w14:textId="18806B13" w:rsidR="003C4A94" w:rsidRDefault="003C4A94" w:rsidP="003C4A94">
      <w:pPr>
        <w:spacing w:line="240" w:lineRule="auto"/>
        <w:jc w:val="both"/>
      </w:pPr>
      <w:proofErr w:type="spellStart"/>
      <w:r w:rsidRPr="003C4A94">
        <w:t>Europass</w:t>
      </w:r>
      <w:proofErr w:type="spellEnd"/>
      <w:r w:rsidRPr="003C4A94">
        <w:t xml:space="preserve"> Digital</w:t>
      </w:r>
      <w:r w:rsidR="00810BB8">
        <w:t xml:space="preserve">ly-signed </w:t>
      </w:r>
      <w:r w:rsidRPr="003C4A94">
        <w:t xml:space="preserve">Credentials are electronically sealed digital records given to a person to certify the learning they have undertaken. </w:t>
      </w:r>
    </w:p>
    <w:p w14:paraId="3F0CCD02" w14:textId="77777777" w:rsidR="003C4A94" w:rsidRDefault="003C4A94" w:rsidP="003C4A94">
      <w:pPr>
        <w:spacing w:line="240" w:lineRule="auto"/>
        <w:jc w:val="both"/>
      </w:pPr>
      <w:r>
        <w:t xml:space="preserve">Participants </w:t>
      </w:r>
      <w:r w:rsidRPr="003C4A94">
        <w:t>can be awarded for formal education, training, online courses, volunteering experiences and more.</w:t>
      </w:r>
      <w:r>
        <w:t xml:space="preserve"> Issue degrees, diplomas, certificates of participation or other credentials to your learners. Any school, college, university or training provider in Europe may use this tool to issue credentials for free and secure them with their e-seal. Credentials can be e-mailed to learners or directly deposited to their </w:t>
      </w:r>
      <w:proofErr w:type="spellStart"/>
      <w:r>
        <w:t>Europass</w:t>
      </w:r>
      <w:proofErr w:type="spellEnd"/>
      <w:r>
        <w:t xml:space="preserve"> profiles. It is important to emphasize that this tool is a public preview, which is still in development. </w:t>
      </w:r>
      <w:r>
        <w:rPr>
          <w:rStyle w:val="FootnoteReference"/>
        </w:rPr>
        <w:footnoteReference w:id="1"/>
      </w:r>
    </w:p>
    <w:p w14:paraId="6921A555" w14:textId="77777777" w:rsidR="00ED4C1E" w:rsidRDefault="003C4A94" w:rsidP="003C4A94">
      <w:pPr>
        <w:spacing w:line="240" w:lineRule="auto"/>
        <w:jc w:val="both"/>
      </w:pPr>
      <w:r w:rsidRPr="003C4A94">
        <w:rPr>
          <w:b/>
        </w:rPr>
        <w:t>The main goal of the workshop</w:t>
      </w:r>
      <w:r>
        <w:t xml:space="preserve"> is to</w:t>
      </w:r>
      <w:r w:rsidR="00ED4C1E">
        <w:t xml:space="preserve"> prepare experts and TWG for the basic use of the </w:t>
      </w:r>
      <w:proofErr w:type="spellStart"/>
      <w:r>
        <w:t>Europass</w:t>
      </w:r>
      <w:proofErr w:type="spellEnd"/>
      <w:r>
        <w:t xml:space="preserve"> Digitally</w:t>
      </w:r>
      <w:r w:rsidR="00ED4C1E">
        <w:t>-signed Credential Framework</w:t>
      </w:r>
    </w:p>
    <w:p w14:paraId="4AD0A564" w14:textId="77777777" w:rsidR="00ED4C1E" w:rsidRPr="003C4A94" w:rsidRDefault="003C4A94" w:rsidP="003C4A94">
      <w:pPr>
        <w:spacing w:line="240" w:lineRule="auto"/>
        <w:jc w:val="both"/>
        <w:rPr>
          <w:b/>
        </w:rPr>
      </w:pPr>
      <w:r w:rsidRPr="003C4A94">
        <w:rPr>
          <w:b/>
        </w:rPr>
        <w:t>Potential workshop participants are:</w:t>
      </w:r>
    </w:p>
    <w:p w14:paraId="4165BC4E" w14:textId="77777777" w:rsidR="00ED4C1E" w:rsidRDefault="00ED4C1E" w:rsidP="003C4A94">
      <w:pPr>
        <w:spacing w:line="240" w:lineRule="auto"/>
        <w:jc w:val="both"/>
      </w:pPr>
      <w:r>
        <w:t>o</w:t>
      </w:r>
      <w:r w:rsidR="003C4A94">
        <w:t xml:space="preserve"> </w:t>
      </w:r>
      <w:r>
        <w:t xml:space="preserve">members of the EDC Expert Group </w:t>
      </w:r>
    </w:p>
    <w:p w14:paraId="76F5C10B" w14:textId="77777777" w:rsidR="00ED4C1E" w:rsidRDefault="00ED4C1E" w:rsidP="003C4A94">
      <w:pPr>
        <w:spacing w:line="240" w:lineRule="auto"/>
        <w:jc w:val="both"/>
      </w:pPr>
      <w:r>
        <w:t>o</w:t>
      </w:r>
      <w:r w:rsidR="003C4A94">
        <w:t xml:space="preserve"> </w:t>
      </w:r>
      <w:r>
        <w:t>Experts from 6 universities,</w:t>
      </w:r>
    </w:p>
    <w:p w14:paraId="4CFBB27D" w14:textId="77777777" w:rsidR="00ED4C1E" w:rsidRDefault="00ED4C1E" w:rsidP="003C4A94">
      <w:pPr>
        <w:spacing w:line="240" w:lineRule="auto"/>
        <w:jc w:val="both"/>
      </w:pPr>
      <w:r>
        <w:t>o</w:t>
      </w:r>
      <w:r w:rsidR="003C4A94">
        <w:t xml:space="preserve"> </w:t>
      </w:r>
      <w:r>
        <w:t>members of the TWG</w:t>
      </w:r>
    </w:p>
    <w:p w14:paraId="6EFB4A09" w14:textId="77777777" w:rsidR="00ED4C1E" w:rsidRDefault="00ED4C1E" w:rsidP="003C4A94">
      <w:pPr>
        <w:spacing w:line="240" w:lineRule="auto"/>
        <w:jc w:val="both"/>
      </w:pPr>
      <w:r>
        <w:t>o</w:t>
      </w:r>
      <w:r w:rsidR="003C4A94">
        <w:t xml:space="preserve"> </w:t>
      </w:r>
      <w:r>
        <w:t>other university staff willing to work on this issue</w:t>
      </w:r>
    </w:p>
    <w:p w14:paraId="3954394D" w14:textId="77777777" w:rsidR="00ED4C1E" w:rsidRPr="003C4A94" w:rsidRDefault="003C4A94" w:rsidP="003C4A94">
      <w:pPr>
        <w:spacing w:line="240" w:lineRule="auto"/>
        <w:jc w:val="both"/>
        <w:rPr>
          <w:b/>
        </w:rPr>
      </w:pPr>
      <w:r w:rsidRPr="003C4A94">
        <w:rPr>
          <w:b/>
        </w:rPr>
        <w:t>Planned workshop o</w:t>
      </w:r>
      <w:r w:rsidR="00ED4C1E" w:rsidRPr="003C4A94">
        <w:rPr>
          <w:b/>
        </w:rPr>
        <w:t>utcomes</w:t>
      </w:r>
      <w:r w:rsidRPr="003C4A94">
        <w:rPr>
          <w:b/>
        </w:rPr>
        <w:t xml:space="preserve"> are:</w:t>
      </w:r>
      <w:r w:rsidR="00ED4C1E" w:rsidRPr="003C4A94">
        <w:rPr>
          <w:b/>
        </w:rPr>
        <w:t xml:space="preserve"> </w:t>
      </w:r>
    </w:p>
    <w:p w14:paraId="6F270687" w14:textId="77777777" w:rsidR="00ED4C1E" w:rsidRDefault="003C4A94" w:rsidP="003C4A94">
      <w:pPr>
        <w:spacing w:line="240" w:lineRule="auto"/>
        <w:jc w:val="both"/>
      </w:pPr>
      <w:r>
        <w:t xml:space="preserve">O </w:t>
      </w:r>
      <w:r w:rsidR="00ED4C1E">
        <w:t>to prepare, build, upload and seal several types of credentials – diploma/diploma supplement (BSc, MSc, PhD), part of study, outcomes of non-formal and informal events;</w:t>
      </w:r>
    </w:p>
    <w:p w14:paraId="473254CA" w14:textId="77777777" w:rsidR="00ED4C1E" w:rsidRDefault="003C4A94" w:rsidP="003C4A94">
      <w:pPr>
        <w:spacing w:line="240" w:lineRule="auto"/>
        <w:jc w:val="both"/>
      </w:pPr>
      <w:r>
        <w:t xml:space="preserve">O </w:t>
      </w:r>
      <w:r w:rsidR="00ED4C1E">
        <w:t>to share digitally-signed credential to final users (employers, education institutions, etc.)</w:t>
      </w:r>
    </w:p>
    <w:p w14:paraId="70EBAB03" w14:textId="77777777" w:rsidR="003C4A94" w:rsidRPr="003C4A94" w:rsidRDefault="003C4A94" w:rsidP="003C4A94">
      <w:pPr>
        <w:spacing w:line="240" w:lineRule="auto"/>
        <w:jc w:val="both"/>
        <w:rPr>
          <w:b/>
        </w:rPr>
      </w:pPr>
      <w:r w:rsidRPr="003C4A94">
        <w:rPr>
          <w:b/>
        </w:rPr>
        <w:lastRenderedPageBreak/>
        <w:t>What do you need to ensure before the workshop?</w:t>
      </w:r>
    </w:p>
    <w:p w14:paraId="1C0C85EE" w14:textId="77777777" w:rsidR="00ED4C1E" w:rsidRDefault="003C4A94" w:rsidP="003C4A94">
      <w:pPr>
        <w:spacing w:line="240" w:lineRule="auto"/>
        <w:jc w:val="both"/>
      </w:pPr>
      <w:r>
        <w:t xml:space="preserve">O </w:t>
      </w:r>
      <w:r w:rsidR="00ED4C1E">
        <w:t>E-seal ready to use</w:t>
      </w:r>
    </w:p>
    <w:p w14:paraId="277ACE69" w14:textId="77777777" w:rsidR="00ED4C1E" w:rsidRDefault="003C4A94" w:rsidP="003C4A94">
      <w:pPr>
        <w:spacing w:line="240" w:lineRule="auto"/>
        <w:jc w:val="both"/>
      </w:pPr>
      <w:r>
        <w:t>O One e</w:t>
      </w:r>
      <w:r w:rsidR="00ED4C1E">
        <w:t>xample</w:t>
      </w:r>
      <w:r>
        <w:t xml:space="preserve"> </w:t>
      </w:r>
      <w:r w:rsidR="00ED4C1E">
        <w:t>of</w:t>
      </w:r>
      <w:r>
        <w:t xml:space="preserve"> the formal</w:t>
      </w:r>
      <w:r w:rsidR="00ED4C1E">
        <w:t xml:space="preserve"> credential (</w:t>
      </w:r>
      <w:r>
        <w:t xml:space="preserve">diploma supplement of </w:t>
      </w:r>
      <w:r w:rsidR="00ED4C1E">
        <w:t>BSc, MSc</w:t>
      </w:r>
      <w:r>
        <w:t xml:space="preserve"> or</w:t>
      </w:r>
      <w:r w:rsidR="00ED4C1E">
        <w:t xml:space="preserve"> PhD</w:t>
      </w:r>
      <w:r>
        <w:t xml:space="preserve"> level</w:t>
      </w:r>
      <w:r w:rsidR="00ED4C1E">
        <w:t xml:space="preserve">), </w:t>
      </w:r>
    </w:p>
    <w:p w14:paraId="2D4D488B" w14:textId="77777777" w:rsidR="003C4A94" w:rsidRDefault="003C4A94" w:rsidP="003C4A94">
      <w:pPr>
        <w:spacing w:line="240" w:lineRule="auto"/>
        <w:jc w:val="both"/>
      </w:pPr>
      <w:r>
        <w:t>O One example of the non-formal credential (event, virtual mobility, education, staff week etc.)</w:t>
      </w:r>
    </w:p>
    <w:p w14:paraId="08E4D165" w14:textId="77777777" w:rsidR="003C4A94" w:rsidRDefault="003C4A94" w:rsidP="003C4A94">
      <w:pPr>
        <w:spacing w:line="240" w:lineRule="auto"/>
        <w:jc w:val="both"/>
      </w:pPr>
      <w:r>
        <w:t>More information about preparation:</w:t>
      </w:r>
      <w:r w:rsidRPr="003C4A94">
        <w:t xml:space="preserve"> </w:t>
      </w:r>
      <w:hyperlink r:id="rId7" w:history="1">
        <w:r w:rsidRPr="00C960FD">
          <w:rPr>
            <w:rStyle w:val="Hyperlink"/>
          </w:rPr>
          <w:t>https://europa.eu/europass/hr/node/672</w:t>
        </w:r>
      </w:hyperlink>
      <w:r>
        <w:t xml:space="preserve"> </w:t>
      </w:r>
    </w:p>
    <w:p w14:paraId="4D41BB73" w14:textId="77777777" w:rsidR="003C4A94" w:rsidRDefault="003C4A94" w:rsidP="003C4A94">
      <w:pPr>
        <w:spacing w:line="240" w:lineRule="auto"/>
        <w:jc w:val="both"/>
      </w:pPr>
      <w:r>
        <w:t xml:space="preserve">More about EDC: </w:t>
      </w:r>
      <w:hyperlink r:id="rId8" w:history="1">
        <w:r w:rsidRPr="00C960FD">
          <w:rPr>
            <w:rStyle w:val="Hyperlink"/>
          </w:rPr>
          <w:t>https://europa.eu/europass/en/europass-digital-credentials-interoperability</w:t>
        </w:r>
      </w:hyperlink>
      <w:r>
        <w:t xml:space="preserve"> </w:t>
      </w:r>
    </w:p>
    <w:p w14:paraId="6DC1079C" w14:textId="77777777" w:rsidR="00ED4C1E" w:rsidRDefault="003C4A94" w:rsidP="003C4A94">
      <w:pPr>
        <w:spacing w:line="240" w:lineRule="auto"/>
        <w:jc w:val="both"/>
      </w:pPr>
      <w:r>
        <w:t xml:space="preserve">Issuing website: </w:t>
      </w:r>
      <w:hyperlink r:id="rId9" w:anchor="/home" w:history="1">
        <w:r w:rsidRPr="00C960FD">
          <w:rPr>
            <w:rStyle w:val="Hyperlink"/>
          </w:rPr>
          <w:t>https://europa.eu/europass/digital-credentials/issuer/#/home</w:t>
        </w:r>
      </w:hyperlink>
      <w:r>
        <w:t xml:space="preserve"> </w:t>
      </w:r>
    </w:p>
    <w:p w14:paraId="214DEDE6" w14:textId="77777777" w:rsidR="00ED4C1E" w:rsidRDefault="00ED4C1E" w:rsidP="003C4A94">
      <w:pPr>
        <w:spacing w:line="240" w:lineRule="auto"/>
        <w:jc w:val="both"/>
      </w:pPr>
    </w:p>
    <w:p w14:paraId="45AC5EB4" w14:textId="77777777" w:rsidR="003C4A94" w:rsidRDefault="003C4A94" w:rsidP="003C4A94">
      <w:pPr>
        <w:spacing w:line="240" w:lineRule="auto"/>
        <w:jc w:val="both"/>
      </w:pPr>
    </w:p>
    <w:p w14:paraId="00BA0A8B" w14:textId="77777777" w:rsidR="003C4A94" w:rsidRPr="003C4A94" w:rsidRDefault="003C4A94" w:rsidP="003C4A94">
      <w:pPr>
        <w:spacing w:line="240" w:lineRule="auto"/>
        <w:jc w:val="both"/>
        <w:rPr>
          <w:b/>
        </w:rPr>
      </w:pPr>
      <w:r w:rsidRPr="003C4A94">
        <w:rPr>
          <w:b/>
        </w:rPr>
        <w:t>Workshop application:</w:t>
      </w:r>
    </w:p>
    <w:p w14:paraId="7C33203A" w14:textId="77777777" w:rsidR="003C4A94" w:rsidRDefault="00882F5B" w:rsidP="003C4A94">
      <w:pPr>
        <w:spacing w:line="240" w:lineRule="auto"/>
        <w:jc w:val="both"/>
      </w:pPr>
      <w:hyperlink r:id="rId10" w:history="1">
        <w:r w:rsidR="003C4A94" w:rsidRPr="00C960FD">
          <w:rPr>
            <w:rStyle w:val="Hyperlink"/>
          </w:rPr>
          <w:t>https://docs.google.com/forms/d/e/1FAIpQLSe3GSy2sw-DVhS9ERbsQkQ2Eu80x0M6p26ZwntiuzWIUwQnuw/viewform?usp=sf_link</w:t>
        </w:r>
      </w:hyperlink>
    </w:p>
    <w:p w14:paraId="506857F1" w14:textId="77777777" w:rsidR="003C4A94" w:rsidRDefault="003C4A94" w:rsidP="003C4A94">
      <w:pPr>
        <w:spacing w:line="240" w:lineRule="auto"/>
        <w:jc w:val="both"/>
      </w:pPr>
    </w:p>
    <w:p w14:paraId="4E029C21" w14:textId="77777777" w:rsidR="003C4A94" w:rsidRPr="003C4A94" w:rsidRDefault="003C4A94" w:rsidP="003C4A94">
      <w:pPr>
        <w:spacing w:line="240" w:lineRule="auto"/>
        <w:jc w:val="both"/>
        <w:rPr>
          <w:b/>
        </w:rPr>
      </w:pPr>
      <w:r w:rsidRPr="003C4A94">
        <w:rPr>
          <w:b/>
        </w:rPr>
        <w:t>Workshop login:</w:t>
      </w:r>
    </w:p>
    <w:p w14:paraId="552C8730" w14:textId="77777777" w:rsidR="003C4A94" w:rsidRDefault="003C4A94" w:rsidP="003C4A94">
      <w:pPr>
        <w:spacing w:line="240" w:lineRule="auto"/>
        <w:jc w:val="both"/>
      </w:pPr>
      <w:r w:rsidRPr="003C4A94">
        <w:t xml:space="preserve">https://us02web.zoom.us/j/87965106058 </w:t>
      </w:r>
      <w:r>
        <w:t xml:space="preserve"> </w:t>
      </w:r>
    </w:p>
    <w:p w14:paraId="284B172D" w14:textId="77777777" w:rsidR="003C4A94" w:rsidRDefault="003C4A94" w:rsidP="003C4A94">
      <w:pPr>
        <w:spacing w:line="240" w:lineRule="auto"/>
        <w:jc w:val="both"/>
      </w:pPr>
    </w:p>
    <w:p w14:paraId="63C4F1E9" w14:textId="77777777" w:rsidR="003C4A94" w:rsidRDefault="003C4A94" w:rsidP="003C4A94">
      <w:pPr>
        <w:spacing w:line="240" w:lineRule="auto"/>
        <w:jc w:val="both"/>
      </w:pPr>
      <w:r>
        <w:t>Program:</w:t>
      </w:r>
    </w:p>
    <w:tbl>
      <w:tblPr>
        <w:tblStyle w:val="TableGrid"/>
        <w:tblW w:w="0" w:type="auto"/>
        <w:tblLook w:val="04A0" w:firstRow="1" w:lastRow="0" w:firstColumn="1" w:lastColumn="0" w:noHBand="0" w:noVBand="1"/>
      </w:tblPr>
      <w:tblGrid>
        <w:gridCol w:w="1555"/>
        <w:gridCol w:w="6939"/>
      </w:tblGrid>
      <w:tr w:rsidR="003C4A94" w:rsidRPr="009A4FE9" w14:paraId="1F822818" w14:textId="77777777" w:rsidTr="003E5980">
        <w:tc>
          <w:tcPr>
            <w:tcW w:w="1555" w:type="dxa"/>
          </w:tcPr>
          <w:p w14:paraId="15816C50" w14:textId="77777777" w:rsidR="003C4A94" w:rsidRPr="009A4FE9" w:rsidRDefault="003C4A94" w:rsidP="003E5980">
            <w:pPr>
              <w:jc w:val="center"/>
              <w:rPr>
                <w:rFonts w:cstheme="minorHAnsi"/>
                <w:b/>
                <w:color w:val="002060"/>
                <w:sz w:val="24"/>
                <w:szCs w:val="24"/>
                <w:lang w:val="en-GB"/>
              </w:rPr>
            </w:pPr>
            <w:r>
              <w:rPr>
                <w:rFonts w:cstheme="minorHAnsi"/>
                <w:b/>
                <w:color w:val="002060"/>
                <w:sz w:val="24"/>
                <w:szCs w:val="24"/>
                <w:lang w:val="en-GB"/>
              </w:rPr>
              <w:t>Hour</w:t>
            </w:r>
          </w:p>
        </w:tc>
        <w:tc>
          <w:tcPr>
            <w:tcW w:w="6939" w:type="dxa"/>
          </w:tcPr>
          <w:p w14:paraId="2124E56C" w14:textId="77777777" w:rsidR="003C4A94" w:rsidRPr="009A4FE9" w:rsidRDefault="003C4A94" w:rsidP="003E5980">
            <w:pPr>
              <w:jc w:val="center"/>
              <w:rPr>
                <w:rFonts w:cstheme="minorHAnsi"/>
                <w:b/>
                <w:color w:val="002060"/>
                <w:sz w:val="24"/>
                <w:szCs w:val="24"/>
                <w:lang w:val="en-GB"/>
              </w:rPr>
            </w:pPr>
            <w:r w:rsidRPr="009A4FE9">
              <w:rPr>
                <w:rFonts w:cstheme="minorHAnsi"/>
                <w:b/>
                <w:color w:val="002060"/>
                <w:sz w:val="24"/>
                <w:szCs w:val="24"/>
                <w:lang w:val="en-GB"/>
              </w:rPr>
              <w:t>Item</w:t>
            </w:r>
          </w:p>
        </w:tc>
      </w:tr>
      <w:tr w:rsidR="003C4A94" w:rsidRPr="009A4FE9" w14:paraId="5B35054E" w14:textId="77777777" w:rsidTr="003E5980">
        <w:tc>
          <w:tcPr>
            <w:tcW w:w="1555" w:type="dxa"/>
          </w:tcPr>
          <w:p w14:paraId="5F48DB9C" w14:textId="77777777" w:rsidR="003C4A94" w:rsidRPr="009A4FE9" w:rsidRDefault="003C4A94" w:rsidP="003E5980">
            <w:pPr>
              <w:jc w:val="center"/>
              <w:rPr>
                <w:rFonts w:cstheme="minorHAnsi"/>
                <w:color w:val="002060"/>
                <w:lang w:val="en-GB"/>
              </w:rPr>
            </w:pPr>
            <w:r>
              <w:rPr>
                <w:rFonts w:cstheme="minorHAnsi"/>
                <w:color w:val="002060"/>
                <w:lang w:val="en-GB"/>
              </w:rPr>
              <w:t>09:00-09:45</w:t>
            </w:r>
          </w:p>
        </w:tc>
        <w:tc>
          <w:tcPr>
            <w:tcW w:w="6939" w:type="dxa"/>
          </w:tcPr>
          <w:p w14:paraId="091DE709" w14:textId="77777777" w:rsidR="003C4A94" w:rsidRPr="009A4FE9" w:rsidRDefault="003C4A94" w:rsidP="003E5980">
            <w:pPr>
              <w:jc w:val="both"/>
              <w:rPr>
                <w:rFonts w:cstheme="minorHAnsi"/>
                <w:color w:val="002060"/>
                <w:sz w:val="24"/>
                <w:szCs w:val="24"/>
                <w:highlight w:val="yellow"/>
                <w:lang w:val="en-GB"/>
              </w:rPr>
            </w:pPr>
            <w:r w:rsidRPr="00A2107D">
              <w:rPr>
                <w:rFonts w:cstheme="minorHAnsi"/>
                <w:color w:val="002060"/>
                <w:sz w:val="24"/>
                <w:szCs w:val="24"/>
                <w:lang w:val="en-GB"/>
              </w:rPr>
              <w:t>Introduction to EDC Framework</w:t>
            </w:r>
          </w:p>
        </w:tc>
      </w:tr>
      <w:tr w:rsidR="003C4A94" w:rsidRPr="009A4FE9" w14:paraId="7B24FF07" w14:textId="77777777" w:rsidTr="003E5980">
        <w:tc>
          <w:tcPr>
            <w:tcW w:w="1555" w:type="dxa"/>
          </w:tcPr>
          <w:p w14:paraId="1C1974A7" w14:textId="77777777" w:rsidR="003C4A94" w:rsidRPr="009A4FE9" w:rsidRDefault="003C4A94" w:rsidP="003E5980">
            <w:pPr>
              <w:jc w:val="center"/>
              <w:rPr>
                <w:rFonts w:cstheme="minorHAnsi"/>
                <w:color w:val="002060"/>
                <w:lang w:val="en-GB"/>
              </w:rPr>
            </w:pPr>
            <w:r>
              <w:rPr>
                <w:rFonts w:cstheme="minorHAnsi"/>
                <w:color w:val="002060"/>
                <w:lang w:val="en-GB"/>
              </w:rPr>
              <w:t>09:45-10:15</w:t>
            </w:r>
          </w:p>
        </w:tc>
        <w:tc>
          <w:tcPr>
            <w:tcW w:w="6939" w:type="dxa"/>
          </w:tcPr>
          <w:p w14:paraId="179CF30D" w14:textId="77777777" w:rsidR="003C4A94" w:rsidRPr="009A4FE9" w:rsidRDefault="003C4A94" w:rsidP="003E5980">
            <w:pPr>
              <w:jc w:val="both"/>
              <w:rPr>
                <w:rFonts w:cstheme="minorHAnsi"/>
                <w:color w:val="002060"/>
                <w:sz w:val="24"/>
                <w:szCs w:val="24"/>
                <w:lang w:val="en-GB"/>
              </w:rPr>
            </w:pPr>
            <w:r>
              <w:rPr>
                <w:rFonts w:cstheme="minorHAnsi"/>
                <w:color w:val="002060"/>
                <w:sz w:val="24"/>
                <w:szCs w:val="24"/>
                <w:lang w:val="en-GB"/>
              </w:rPr>
              <w:t xml:space="preserve">UNIST Goes digital (case study of the WIRE conference and </w:t>
            </w:r>
            <w:proofErr w:type="spellStart"/>
            <w:r>
              <w:rPr>
                <w:rFonts w:cstheme="minorHAnsi"/>
                <w:color w:val="002060"/>
                <w:sz w:val="24"/>
                <w:szCs w:val="24"/>
                <w:lang w:val="en-GB"/>
              </w:rPr>
              <w:t>Europass</w:t>
            </w:r>
            <w:proofErr w:type="spellEnd"/>
            <w:r>
              <w:rPr>
                <w:rFonts w:cstheme="minorHAnsi"/>
                <w:color w:val="002060"/>
                <w:sz w:val="24"/>
                <w:szCs w:val="24"/>
                <w:lang w:val="en-GB"/>
              </w:rPr>
              <w:t xml:space="preserve"> event)</w:t>
            </w:r>
          </w:p>
        </w:tc>
      </w:tr>
      <w:tr w:rsidR="003C4A94" w:rsidRPr="009A4FE9" w14:paraId="0D3145DC" w14:textId="77777777" w:rsidTr="003E5980">
        <w:tc>
          <w:tcPr>
            <w:tcW w:w="1555" w:type="dxa"/>
          </w:tcPr>
          <w:p w14:paraId="5558B06B" w14:textId="77777777" w:rsidR="003C4A94" w:rsidRPr="009A4FE9" w:rsidRDefault="003C4A94" w:rsidP="003E5980">
            <w:pPr>
              <w:jc w:val="center"/>
              <w:rPr>
                <w:rFonts w:cstheme="minorHAnsi"/>
                <w:color w:val="002060"/>
                <w:lang w:val="en-GB"/>
              </w:rPr>
            </w:pPr>
            <w:r>
              <w:rPr>
                <w:rFonts w:cstheme="minorHAnsi"/>
                <w:color w:val="002060"/>
                <w:lang w:val="en-GB"/>
              </w:rPr>
              <w:t>10:15-10:30</w:t>
            </w:r>
          </w:p>
        </w:tc>
        <w:tc>
          <w:tcPr>
            <w:tcW w:w="6939" w:type="dxa"/>
          </w:tcPr>
          <w:p w14:paraId="4674E2E5" w14:textId="77777777" w:rsidR="003C4A94" w:rsidRPr="009A4FE9" w:rsidRDefault="003C4A94" w:rsidP="003E5980">
            <w:pPr>
              <w:jc w:val="both"/>
              <w:rPr>
                <w:rFonts w:cstheme="minorHAnsi"/>
                <w:color w:val="002060"/>
                <w:sz w:val="24"/>
                <w:szCs w:val="24"/>
                <w:lang w:val="en-GB"/>
              </w:rPr>
            </w:pPr>
            <w:r>
              <w:rPr>
                <w:rFonts w:cstheme="minorHAnsi"/>
                <w:color w:val="002060"/>
                <w:sz w:val="24"/>
                <w:szCs w:val="24"/>
                <w:lang w:val="en-GB"/>
              </w:rPr>
              <w:t>Coffee break</w:t>
            </w:r>
          </w:p>
        </w:tc>
      </w:tr>
      <w:tr w:rsidR="003C4A94" w:rsidRPr="009A4FE9" w14:paraId="777934F3" w14:textId="77777777" w:rsidTr="003E5980">
        <w:tc>
          <w:tcPr>
            <w:tcW w:w="8494" w:type="dxa"/>
            <w:gridSpan w:val="2"/>
          </w:tcPr>
          <w:p w14:paraId="3651B428" w14:textId="77777777" w:rsidR="003C4A94" w:rsidRPr="00021EBA" w:rsidRDefault="003C4A94" w:rsidP="003E5980">
            <w:pPr>
              <w:jc w:val="center"/>
              <w:rPr>
                <w:rFonts w:cstheme="minorHAnsi"/>
                <w:b/>
                <w:color w:val="002060"/>
                <w:sz w:val="24"/>
                <w:szCs w:val="24"/>
                <w:highlight w:val="yellow"/>
                <w:lang w:val="en-GB"/>
              </w:rPr>
            </w:pPr>
            <w:r w:rsidRPr="00021EBA">
              <w:rPr>
                <w:rFonts w:cstheme="minorHAnsi"/>
                <w:b/>
                <w:color w:val="002060"/>
                <w:sz w:val="24"/>
                <w:szCs w:val="24"/>
                <w:lang w:val="en-GB"/>
              </w:rPr>
              <w:t>Individual guided work</w:t>
            </w:r>
          </w:p>
        </w:tc>
      </w:tr>
      <w:tr w:rsidR="003C4A94" w:rsidRPr="009A4FE9" w14:paraId="52827D54" w14:textId="77777777" w:rsidTr="003E5980">
        <w:tc>
          <w:tcPr>
            <w:tcW w:w="1555" w:type="dxa"/>
          </w:tcPr>
          <w:p w14:paraId="7FF146FC" w14:textId="77777777" w:rsidR="003C4A94" w:rsidRDefault="003C4A94" w:rsidP="003E5980">
            <w:pPr>
              <w:jc w:val="center"/>
              <w:rPr>
                <w:rFonts w:cstheme="minorHAnsi"/>
                <w:color w:val="002060"/>
                <w:lang w:val="en-GB"/>
              </w:rPr>
            </w:pPr>
            <w:r>
              <w:rPr>
                <w:rFonts w:cstheme="minorHAnsi"/>
                <w:color w:val="002060"/>
                <w:lang w:val="en-GB"/>
              </w:rPr>
              <w:t>10:30-11:30</w:t>
            </w:r>
          </w:p>
        </w:tc>
        <w:tc>
          <w:tcPr>
            <w:tcW w:w="6939" w:type="dxa"/>
          </w:tcPr>
          <w:p w14:paraId="663D235C" w14:textId="77777777" w:rsidR="003C4A94" w:rsidRDefault="003C4A94" w:rsidP="003E5980">
            <w:pPr>
              <w:jc w:val="both"/>
              <w:rPr>
                <w:rFonts w:cstheme="minorHAnsi"/>
                <w:color w:val="002060"/>
                <w:sz w:val="24"/>
                <w:szCs w:val="24"/>
                <w:lang w:val="en-GB"/>
              </w:rPr>
            </w:pPr>
            <w:r>
              <w:rPr>
                <w:rFonts w:cstheme="minorHAnsi"/>
                <w:color w:val="002060"/>
                <w:sz w:val="24"/>
                <w:szCs w:val="24"/>
                <w:lang w:val="en-GB"/>
              </w:rPr>
              <w:t>Issuing of non-formal credentials (credential of SEA-EU EDC workshop virtual mobility or other non-formal qualification)</w:t>
            </w:r>
          </w:p>
        </w:tc>
      </w:tr>
      <w:tr w:rsidR="003C4A94" w:rsidRPr="009A4FE9" w14:paraId="59F8F5E1" w14:textId="77777777" w:rsidTr="003E5980">
        <w:tc>
          <w:tcPr>
            <w:tcW w:w="1555" w:type="dxa"/>
          </w:tcPr>
          <w:p w14:paraId="730ED17C" w14:textId="77777777" w:rsidR="003C4A94" w:rsidRDefault="003C4A94" w:rsidP="003E5980">
            <w:pPr>
              <w:jc w:val="center"/>
              <w:rPr>
                <w:rFonts w:cstheme="minorHAnsi"/>
                <w:color w:val="002060"/>
                <w:lang w:val="en-GB"/>
              </w:rPr>
            </w:pPr>
            <w:r>
              <w:rPr>
                <w:rFonts w:cstheme="minorHAnsi"/>
                <w:color w:val="002060"/>
                <w:lang w:val="en-GB"/>
              </w:rPr>
              <w:t>11:30-12:30</w:t>
            </w:r>
          </w:p>
        </w:tc>
        <w:tc>
          <w:tcPr>
            <w:tcW w:w="6939" w:type="dxa"/>
          </w:tcPr>
          <w:p w14:paraId="1A877750" w14:textId="77777777" w:rsidR="003C4A94" w:rsidRDefault="003C4A94" w:rsidP="003E5980">
            <w:pPr>
              <w:jc w:val="both"/>
              <w:rPr>
                <w:rFonts w:cstheme="minorHAnsi"/>
                <w:color w:val="002060"/>
                <w:sz w:val="24"/>
                <w:szCs w:val="24"/>
                <w:lang w:val="en-GB"/>
              </w:rPr>
            </w:pPr>
            <w:r>
              <w:rPr>
                <w:rFonts w:cstheme="minorHAnsi"/>
                <w:color w:val="002060"/>
                <w:sz w:val="24"/>
                <w:szCs w:val="24"/>
                <w:lang w:val="en-GB"/>
              </w:rPr>
              <w:t>Issuing of formal credentials (diploma supplement example)</w:t>
            </w:r>
          </w:p>
        </w:tc>
      </w:tr>
    </w:tbl>
    <w:p w14:paraId="3EFD8CF5" w14:textId="77777777" w:rsidR="003C4A94" w:rsidRDefault="003C4A94" w:rsidP="003C4A94">
      <w:pPr>
        <w:spacing w:line="240" w:lineRule="auto"/>
        <w:jc w:val="both"/>
      </w:pPr>
    </w:p>
    <w:p w14:paraId="20157324" w14:textId="77777777" w:rsidR="003C4A94" w:rsidRDefault="003C4A94" w:rsidP="003C4A94">
      <w:pPr>
        <w:spacing w:line="240" w:lineRule="auto"/>
        <w:jc w:val="both"/>
      </w:pPr>
      <w:r>
        <w:t xml:space="preserve">More information: </w:t>
      </w:r>
      <w:hyperlink r:id="rId11" w:history="1">
        <w:r w:rsidRPr="00C960FD">
          <w:rPr>
            <w:rStyle w:val="Hyperlink"/>
          </w:rPr>
          <w:t>seaeu@unist.hr</w:t>
        </w:r>
      </w:hyperlink>
      <w:r>
        <w:t xml:space="preserve"> .</w:t>
      </w:r>
    </w:p>
    <w:p w14:paraId="71EEE146" w14:textId="77777777" w:rsidR="003C4A94" w:rsidRDefault="003C4A94" w:rsidP="003C4A94">
      <w:pPr>
        <w:spacing w:line="240" w:lineRule="auto"/>
        <w:jc w:val="both"/>
      </w:pPr>
    </w:p>
    <w:sectPr w:rsidR="003C4A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E304" w14:textId="77777777" w:rsidR="00882F5B" w:rsidRDefault="00882F5B" w:rsidP="003C4A94">
      <w:pPr>
        <w:spacing w:after="0" w:line="240" w:lineRule="auto"/>
      </w:pPr>
      <w:r>
        <w:separator/>
      </w:r>
    </w:p>
  </w:endnote>
  <w:endnote w:type="continuationSeparator" w:id="0">
    <w:p w14:paraId="37A0ED93" w14:textId="77777777" w:rsidR="00882F5B" w:rsidRDefault="00882F5B" w:rsidP="003C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19" w14:textId="77777777" w:rsidR="003C4A94" w:rsidRDefault="003C4A94" w:rsidP="003C4A94">
    <w:pPr>
      <w:pStyle w:val="Footer"/>
    </w:pPr>
    <w:r>
      <w:tab/>
    </w:r>
    <w:r w:rsidRPr="00D50439">
      <w:rPr>
        <w:noProof/>
        <w:lang w:val="en-GB" w:eastAsia="en-GB"/>
      </w:rPr>
      <w:drawing>
        <wp:inline distT="0" distB="0" distL="0" distR="0" wp14:anchorId="44F240B2" wp14:editId="1CA8D711">
          <wp:extent cx="613626" cy="819150"/>
          <wp:effectExtent l="0" t="0" r="0" b="0"/>
          <wp:docPr id="28"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10" cy="849565"/>
                  </a:xfrm>
                  <a:prstGeom prst="rect">
                    <a:avLst/>
                  </a:prstGeom>
                  <a:noFill/>
                  <a:ln>
                    <a:noFill/>
                  </a:ln>
                </pic:spPr>
              </pic:pic>
            </a:graphicData>
          </a:graphic>
        </wp:inline>
      </w:drawing>
    </w:r>
    <w:r>
      <w:t xml:space="preserve">   </w:t>
    </w:r>
    <w:r w:rsidRPr="00D50439">
      <w:rPr>
        <w:noProof/>
        <w:lang w:val="en-GB" w:eastAsia="en-GB"/>
      </w:rPr>
      <w:drawing>
        <wp:inline distT="0" distB="0" distL="0" distR="0" wp14:anchorId="144F57F5" wp14:editId="42EE0EFF">
          <wp:extent cx="973398" cy="39052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565" cy="408245"/>
                  </a:xfrm>
                  <a:prstGeom prst="rect">
                    <a:avLst/>
                  </a:prstGeom>
                  <a:noFill/>
                  <a:ln>
                    <a:noFill/>
                  </a:ln>
                </pic:spPr>
              </pic:pic>
            </a:graphicData>
          </a:graphic>
        </wp:inline>
      </w:drawing>
    </w:r>
    <w:r>
      <w:t xml:space="preserve">    </w:t>
    </w:r>
    <w:r>
      <w:rPr>
        <w:noProof/>
      </w:rPr>
      <w:drawing>
        <wp:inline distT="0" distB="0" distL="0" distR="0" wp14:anchorId="41C220EE" wp14:editId="4F763190">
          <wp:extent cx="866775" cy="288925"/>
          <wp:effectExtent l="0" t="0" r="9525" b="0"/>
          <wp:docPr id="6" name="Picture 6" descr="http://www.uni-kiel.de/ps/cgi-bin/logos/files/cau/norm-de/cau-norm-de-lilagrey-rgb-0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kiel.de/ps/cgi-bin/logos/files/cau/norm-de/cau-norm-de-lilagrey-rgb-07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7244" cy="289081"/>
                  </a:xfrm>
                  <a:prstGeom prst="rect">
                    <a:avLst/>
                  </a:prstGeom>
                  <a:noFill/>
                  <a:ln>
                    <a:noFill/>
                  </a:ln>
                </pic:spPr>
              </pic:pic>
            </a:graphicData>
          </a:graphic>
        </wp:inline>
      </w:drawing>
    </w:r>
    <w:r>
      <w:t xml:space="preserve">   </w:t>
    </w:r>
    <w:r w:rsidRPr="00382397">
      <w:rPr>
        <w:noProof/>
      </w:rPr>
      <w:drawing>
        <wp:inline distT="0" distB="0" distL="0" distR="0" wp14:anchorId="045838C2" wp14:editId="47861CFA">
          <wp:extent cx="704850" cy="457444"/>
          <wp:effectExtent l="0" t="0" r="0" b="0"/>
          <wp:docPr id="2" name="Picture 2" descr="C:\Users\Ivana\Downloads\UG_logo_RGB_podstawowy_pozytyw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a\Downloads\UG_logo_RGB_podstawowy_pozytyw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294" cy="465520"/>
                  </a:xfrm>
                  <a:prstGeom prst="rect">
                    <a:avLst/>
                  </a:prstGeom>
                  <a:noFill/>
                  <a:ln>
                    <a:noFill/>
                  </a:ln>
                </pic:spPr>
              </pic:pic>
            </a:graphicData>
          </a:graphic>
        </wp:inline>
      </w:drawing>
    </w:r>
    <w:r>
      <w:t xml:space="preserve">  </w:t>
    </w:r>
    <w:r>
      <w:rPr>
        <w:noProof/>
        <w:lang w:val="en-GB" w:eastAsia="en-GB"/>
      </w:rPr>
      <w:drawing>
        <wp:inline distT="0" distB="0" distL="0" distR="0" wp14:anchorId="7F128CFD" wp14:editId="05B7D4E1">
          <wp:extent cx="786678" cy="752475"/>
          <wp:effectExtent l="0" t="0" r="0" b="0"/>
          <wp:docPr id="34" name="Obraz 162" descr="C:\Users\e.weronis\AppData\Local\Microsoft\Windows\INetCache\Content.MSO\F4CF42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weronis\AppData\Local\Microsoft\Windows\INetCache\Content.MSO\F4CF420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843" cy="766980"/>
                  </a:xfrm>
                  <a:prstGeom prst="rect">
                    <a:avLst/>
                  </a:prstGeom>
                  <a:noFill/>
                  <a:ln>
                    <a:noFill/>
                  </a:ln>
                </pic:spPr>
              </pic:pic>
            </a:graphicData>
          </a:graphic>
        </wp:inline>
      </w:drawing>
    </w:r>
    <w:r>
      <w:rPr>
        <w:noProof/>
        <w:lang w:val="en-GB" w:eastAsia="en-GB"/>
      </w:rPr>
      <w:drawing>
        <wp:inline distT="0" distB="0" distL="0" distR="0" wp14:anchorId="786E5EBA" wp14:editId="3D34FF1B">
          <wp:extent cx="1057275" cy="562744"/>
          <wp:effectExtent l="0" t="0" r="0" b="8890"/>
          <wp:docPr id="35" name="Obraz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870" cy="596593"/>
                  </a:xfrm>
                  <a:prstGeom prst="rect">
                    <a:avLst/>
                  </a:prstGeom>
                </pic:spPr>
              </pic:pic>
            </a:graphicData>
          </a:graphic>
        </wp:inline>
      </w:drawing>
    </w:r>
  </w:p>
  <w:p w14:paraId="2BD1EEF4" w14:textId="77777777" w:rsidR="003C4A94" w:rsidRDefault="003C4A94" w:rsidP="003C4A94">
    <w:pPr>
      <w:pStyle w:val="Footer"/>
      <w:tabs>
        <w:tab w:val="clear" w:pos="4680"/>
        <w:tab w:val="clear" w:pos="9360"/>
        <w:tab w:val="left" w:pos="3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3C88" w14:textId="77777777" w:rsidR="00882F5B" w:rsidRDefault="00882F5B" w:rsidP="003C4A94">
      <w:pPr>
        <w:spacing w:after="0" w:line="240" w:lineRule="auto"/>
      </w:pPr>
      <w:r>
        <w:separator/>
      </w:r>
    </w:p>
  </w:footnote>
  <w:footnote w:type="continuationSeparator" w:id="0">
    <w:p w14:paraId="734963FD" w14:textId="77777777" w:rsidR="00882F5B" w:rsidRDefault="00882F5B" w:rsidP="003C4A94">
      <w:pPr>
        <w:spacing w:after="0" w:line="240" w:lineRule="auto"/>
      </w:pPr>
      <w:r>
        <w:continuationSeparator/>
      </w:r>
    </w:p>
  </w:footnote>
  <w:footnote w:id="1">
    <w:p w14:paraId="352B7A43" w14:textId="77777777" w:rsidR="003C4A94" w:rsidRPr="003C4A94" w:rsidRDefault="003C4A94">
      <w:pPr>
        <w:pStyle w:val="FootnoteText"/>
        <w:rPr>
          <w:lang w:val="hr-HR"/>
        </w:rPr>
      </w:pPr>
      <w:r>
        <w:rPr>
          <w:rStyle w:val="FootnoteReference"/>
        </w:rPr>
        <w:footnoteRef/>
      </w:r>
      <w:r>
        <w:t xml:space="preserve"> </w:t>
      </w:r>
      <w:r w:rsidRPr="003C4A94">
        <w:t>https://europa.eu/europass/digital-credentials/issuer/#/home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9907" w14:textId="77777777" w:rsidR="003C4A94" w:rsidRDefault="003C4A94" w:rsidP="003C4A94">
    <w:pPr>
      <w:pStyle w:val="Header"/>
    </w:pPr>
    <w:r>
      <w:rPr>
        <w:noProof/>
        <w:lang w:val="es-ES_tradnl" w:eastAsia="es-ES_tradnl"/>
      </w:rPr>
      <w:drawing>
        <wp:inline distT="0" distB="0" distL="0" distR="0" wp14:anchorId="4832465A" wp14:editId="4BC1CB0D">
          <wp:extent cx="876300" cy="8763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noProof/>
        <w:lang w:val="es-ES_tradnl" w:eastAsia="es-ES_tradnl"/>
      </w:rPr>
      <mc:AlternateContent>
        <mc:Choice Requires="wps">
          <w:drawing>
            <wp:anchor distT="0" distB="0" distL="114300" distR="114300" simplePos="0" relativeHeight="251659264" behindDoc="0" locked="0" layoutInCell="1" allowOverlap="1" wp14:anchorId="6497A230" wp14:editId="2835FDEE">
              <wp:simplePos x="0" y="0"/>
              <wp:positionH relativeFrom="column">
                <wp:posOffset>-283845</wp:posOffset>
              </wp:positionH>
              <wp:positionV relativeFrom="paragraph">
                <wp:posOffset>1032532</wp:posOffset>
              </wp:positionV>
              <wp:extent cx="6119495" cy="0"/>
              <wp:effectExtent l="0" t="0" r="27305" b="254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9495" cy="0"/>
                      </a:xfrm>
                      <a:prstGeom prst="line">
                        <a:avLst/>
                      </a:prstGeom>
                      <a:noFill/>
                      <a:ln w="19050" cap="flat" cmpd="sng" algn="ctr">
                        <a:solidFill>
                          <a:srgbClr val="4472C4">
                            <a:lumMod val="75000"/>
                          </a:srgbClr>
                        </a:solidFill>
                        <a:prstDash val="sysDot"/>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7C042B"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81.3pt" to="459.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" strokecolor="#2f5597" strokeweight="1.5pt">
              <v:stroke dashstyle="1 1" joinstyle="miter"/>
              <o:lock v:ext="edit" shapetype="f"/>
            </v:line>
          </w:pict>
        </mc:Fallback>
      </mc:AlternateContent>
    </w:r>
    <w:r>
      <w:tab/>
    </w:r>
    <w:r>
      <w:tab/>
    </w:r>
    <w:r>
      <w:rPr>
        <w:noProof/>
        <w:lang w:val="es-ES_tradnl" w:eastAsia="es-ES_tradnl"/>
      </w:rPr>
      <w:drawing>
        <wp:inline distT="0" distB="0" distL="0" distR="0" wp14:anchorId="3A5B5BEB" wp14:editId="5DE212A6">
          <wp:extent cx="2051050" cy="609600"/>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050" cy="609600"/>
                  </a:xfrm>
                  <a:prstGeom prst="rect">
                    <a:avLst/>
                  </a:prstGeom>
                  <a:noFill/>
                  <a:ln>
                    <a:noFill/>
                  </a:ln>
                </pic:spPr>
              </pic:pic>
            </a:graphicData>
          </a:graphic>
        </wp:inline>
      </w:drawing>
    </w:r>
  </w:p>
  <w:p w14:paraId="7D2A57F0" w14:textId="77777777" w:rsidR="003C4A94" w:rsidRDefault="003C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1E"/>
    <w:rsid w:val="003C4A94"/>
    <w:rsid w:val="007F7279"/>
    <w:rsid w:val="00810BB8"/>
    <w:rsid w:val="0082583F"/>
    <w:rsid w:val="00882F5B"/>
    <w:rsid w:val="00A20BD0"/>
    <w:rsid w:val="00AF6835"/>
    <w:rsid w:val="00E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6FE9"/>
  <w15:chartTrackingRefBased/>
  <w15:docId w15:val="{A4B9D6B8-C0BD-44BA-8645-2FA3F5E8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A94"/>
    <w:rPr>
      <w:color w:val="0563C1" w:themeColor="hyperlink"/>
      <w:u w:val="single"/>
    </w:rPr>
  </w:style>
  <w:style w:type="character" w:styleId="UnresolvedMention">
    <w:name w:val="Unresolved Mention"/>
    <w:basedOn w:val="DefaultParagraphFont"/>
    <w:uiPriority w:val="99"/>
    <w:semiHidden/>
    <w:unhideWhenUsed/>
    <w:rsid w:val="003C4A94"/>
    <w:rPr>
      <w:color w:val="605E5C"/>
      <w:shd w:val="clear" w:color="auto" w:fill="E1DFDD"/>
    </w:rPr>
  </w:style>
  <w:style w:type="paragraph" w:styleId="Header">
    <w:name w:val="header"/>
    <w:basedOn w:val="Normal"/>
    <w:link w:val="HeaderChar"/>
    <w:uiPriority w:val="99"/>
    <w:unhideWhenUsed/>
    <w:rsid w:val="003C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94"/>
  </w:style>
  <w:style w:type="paragraph" w:styleId="Footer">
    <w:name w:val="footer"/>
    <w:basedOn w:val="Normal"/>
    <w:link w:val="FooterChar"/>
    <w:uiPriority w:val="99"/>
    <w:unhideWhenUsed/>
    <w:rsid w:val="003C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94"/>
  </w:style>
  <w:style w:type="paragraph" w:styleId="FootnoteText">
    <w:name w:val="footnote text"/>
    <w:basedOn w:val="Normal"/>
    <w:link w:val="FootnoteTextChar"/>
    <w:uiPriority w:val="99"/>
    <w:semiHidden/>
    <w:unhideWhenUsed/>
    <w:rsid w:val="003C4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A94"/>
    <w:rPr>
      <w:sz w:val="20"/>
      <w:szCs w:val="20"/>
    </w:rPr>
  </w:style>
  <w:style w:type="character" w:styleId="FootnoteReference">
    <w:name w:val="footnote reference"/>
    <w:basedOn w:val="DefaultParagraphFont"/>
    <w:uiPriority w:val="99"/>
    <w:semiHidden/>
    <w:unhideWhenUsed/>
    <w:rsid w:val="003C4A94"/>
    <w:rPr>
      <w:vertAlign w:val="superscript"/>
    </w:rPr>
  </w:style>
  <w:style w:type="table" w:styleId="TableGrid">
    <w:name w:val="Table Grid"/>
    <w:basedOn w:val="TableNormal"/>
    <w:uiPriority w:val="39"/>
    <w:rsid w:val="003C4A94"/>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europass-digital-credentials-interoperabil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opa.eu/europass/hr/node/67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aeu@unist.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e3GSy2sw-DVhS9ERbsQkQ2Eu80x0M6p26ZwntiuzWIUwQnuw/viewform?usp=sf_link" TargetMode="External"/><Relationship Id="rId4" Type="http://schemas.openxmlformats.org/officeDocument/2006/relationships/webSettings" Target="webSettings.xml"/><Relationship Id="rId9" Type="http://schemas.openxmlformats.org/officeDocument/2006/relationships/hyperlink" Target="https://europa.eu/europass/digital-credentials/issu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2BCC-1E10-400A-9CA0-0546A716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Jadrić</dc:creator>
  <cp:keywords/>
  <dc:description/>
  <cp:lastModifiedBy>Ivana Jadrić</cp:lastModifiedBy>
  <cp:revision>2</cp:revision>
  <dcterms:created xsi:type="dcterms:W3CDTF">2021-06-10T10:30:00Z</dcterms:created>
  <dcterms:modified xsi:type="dcterms:W3CDTF">2021-06-10T10:30:00Z</dcterms:modified>
</cp:coreProperties>
</file>